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3E" w:rsidRDefault="00203C3E" w:rsidP="00DF74D6">
      <w:pPr>
        <w:autoSpaceDE w:val="0"/>
        <w:autoSpaceDN w:val="0"/>
        <w:adjustRightInd w:val="0"/>
        <w:spacing w:after="0" w:line="240" w:lineRule="auto"/>
        <w:ind w:firstLine="2835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tekst ujednolicony zawiera zmiany z Uchwały z</w:t>
      </w:r>
      <w:bookmarkStart w:id="0" w:name="_GoBack"/>
      <w:bookmarkEnd w:id="0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19.04.2018</w:t>
      </w:r>
    </w:p>
    <w:p w:rsidR="00F67312" w:rsidRPr="00DF74D6" w:rsidRDefault="00F67312" w:rsidP="00DF74D6">
      <w:pPr>
        <w:autoSpaceDE w:val="0"/>
        <w:autoSpaceDN w:val="0"/>
        <w:adjustRightInd w:val="0"/>
        <w:spacing w:after="0" w:line="240" w:lineRule="auto"/>
        <w:ind w:firstLine="2835"/>
        <w:jc w:val="right"/>
        <w:rPr>
          <w:rFonts w:ascii="Times New Roman" w:eastAsia="Calibri" w:hAnsi="Times New Roman"/>
          <w:strike/>
          <w:color w:val="000000" w:themeColor="text1"/>
          <w:sz w:val="24"/>
          <w:szCs w:val="24"/>
        </w:rPr>
      </w:pPr>
      <w:r w:rsidRPr="00DF74D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Załącznik </w:t>
      </w:r>
      <w:r w:rsidR="002E4D7A" w:rsidRPr="00DF74D6">
        <w:rPr>
          <w:rFonts w:ascii="Times New Roman" w:eastAsia="Calibri" w:hAnsi="Times New Roman"/>
          <w:color w:val="000000" w:themeColor="text1"/>
          <w:sz w:val="24"/>
          <w:szCs w:val="24"/>
        </w:rPr>
        <w:t>nr 1</w:t>
      </w:r>
      <w:r w:rsidRPr="00DF74D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do Regulaminu oceny nauczycieli akademickich</w:t>
      </w:r>
      <w:r w:rsidR="00F34198" w:rsidRPr="00DF74D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PB </w:t>
      </w:r>
    </w:p>
    <w:p w:rsidR="00554703" w:rsidRDefault="00554703" w:rsidP="00C8620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:rsidR="009A5724" w:rsidRPr="00F67BFE" w:rsidRDefault="009A5724" w:rsidP="00C8620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F67BFE">
        <w:rPr>
          <w:rFonts w:ascii="Times New Roman" w:hAnsi="Times New Roman"/>
          <w:b/>
          <w:color w:val="000000" w:themeColor="text1"/>
        </w:rPr>
        <w:t>Parametryczna ocena</w:t>
      </w:r>
    </w:p>
    <w:p w:rsidR="009A5724" w:rsidRDefault="00474BA8" w:rsidP="00C862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67BFE">
        <w:rPr>
          <w:rFonts w:ascii="Times New Roman" w:hAnsi="Times New Roman"/>
          <w:b/>
          <w:color w:val="000000" w:themeColor="text1"/>
        </w:rPr>
        <w:t>działalno</w:t>
      </w:r>
      <w:r w:rsidR="009A5724" w:rsidRPr="00F67BFE">
        <w:rPr>
          <w:rFonts w:ascii="Times New Roman" w:hAnsi="Times New Roman"/>
          <w:b/>
          <w:color w:val="000000" w:themeColor="text1"/>
        </w:rPr>
        <w:t>ści naukowo-badawczej pracowników Politechniki Białostockiej</w:t>
      </w:r>
    </w:p>
    <w:p w:rsidR="00083DB5" w:rsidRDefault="00083DB5" w:rsidP="00C862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554703" w:rsidRPr="00F67BFE" w:rsidRDefault="00554703" w:rsidP="00C862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000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7947"/>
        <w:gridCol w:w="1214"/>
      </w:tblGrid>
      <w:tr w:rsidR="00622F7C" w:rsidRPr="00F67BFE" w:rsidTr="00DF74D6">
        <w:trPr>
          <w:trHeight w:val="152"/>
          <w:tblHeader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79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Nazwa parametru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Liczba punktów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05E44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 xml:space="preserve">Rozwój </w:t>
            </w:r>
            <w:r w:rsidR="009A5724" w:rsidRPr="00F67BFE">
              <w:rPr>
                <w:b/>
                <w:color w:val="000000" w:themeColor="text1"/>
                <w:sz w:val="22"/>
                <w:szCs w:val="22"/>
              </w:rPr>
              <w:t>naukowy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I.1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Uzyskanie tytułu profesora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I.2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Uzyskanie stopnia doktora habilitowanego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I.3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Uzyskanie stopnia doktora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I.4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P</w:t>
            </w:r>
            <w:r w:rsidR="0047781A" w:rsidRPr="00F67BFE">
              <w:rPr>
                <w:color w:val="000000" w:themeColor="text1"/>
                <w:sz w:val="22"/>
                <w:szCs w:val="22"/>
              </w:rPr>
              <w:t>ełnienie funkcji p</w:t>
            </w:r>
            <w:r w:rsidRPr="00F67BFE">
              <w:rPr>
                <w:color w:val="000000" w:themeColor="text1"/>
                <w:sz w:val="22"/>
                <w:szCs w:val="22"/>
              </w:rPr>
              <w:t>romotor</w:t>
            </w:r>
            <w:r w:rsidR="0047781A" w:rsidRPr="00F67BFE">
              <w:rPr>
                <w:color w:val="000000" w:themeColor="text1"/>
                <w:sz w:val="22"/>
                <w:szCs w:val="22"/>
              </w:rPr>
              <w:t>a</w:t>
            </w:r>
            <w:r w:rsidR="007D3EA9" w:rsidRPr="00F67BFE">
              <w:rPr>
                <w:color w:val="000000" w:themeColor="text1"/>
                <w:sz w:val="22"/>
                <w:szCs w:val="22"/>
              </w:rPr>
              <w:t xml:space="preserve"> lub </w:t>
            </w:r>
            <w:proofErr w:type="spellStart"/>
            <w:r w:rsidR="007D3EA9" w:rsidRPr="00F67BFE">
              <w:rPr>
                <w:color w:val="000000" w:themeColor="text1"/>
                <w:sz w:val="22"/>
                <w:szCs w:val="22"/>
              </w:rPr>
              <w:t>kopro</w:t>
            </w:r>
            <w:r w:rsidR="000B1B01" w:rsidRPr="00F67BFE">
              <w:rPr>
                <w:color w:val="000000" w:themeColor="text1"/>
                <w:sz w:val="22"/>
                <w:szCs w:val="22"/>
              </w:rPr>
              <w:t>motora</w:t>
            </w:r>
            <w:proofErr w:type="spellEnd"/>
            <w:r w:rsidR="00FC0F92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5E44" w:rsidRPr="00F67BFE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905E44" w:rsidRPr="00F67BFE">
              <w:rPr>
                <w:color w:val="000000" w:themeColor="text1"/>
                <w:sz w:val="22"/>
                <w:szCs w:val="22"/>
              </w:rPr>
              <w:t>max</w:t>
            </w:r>
            <w:proofErr w:type="spellEnd"/>
            <w:r w:rsidR="00905E44" w:rsidRPr="00F67BFE">
              <w:rPr>
                <w:color w:val="000000" w:themeColor="text1"/>
                <w:sz w:val="22"/>
                <w:szCs w:val="22"/>
              </w:rPr>
              <w:t xml:space="preserve">. przez okres </w:t>
            </w:r>
            <w:r w:rsidR="007D3EA9" w:rsidRPr="00F67BFE">
              <w:rPr>
                <w:color w:val="000000" w:themeColor="text1"/>
                <w:sz w:val="22"/>
                <w:szCs w:val="22"/>
              </w:rPr>
              <w:t>3</w:t>
            </w:r>
            <w:r w:rsidR="00905E44" w:rsidRPr="00F67BFE">
              <w:rPr>
                <w:color w:val="000000" w:themeColor="text1"/>
                <w:sz w:val="22"/>
                <w:szCs w:val="22"/>
              </w:rPr>
              <w:t xml:space="preserve"> lat)</w:t>
            </w:r>
            <w:r w:rsidR="00905E44" w:rsidRPr="00F67BFE">
              <w:rPr>
                <w:color w:val="000000" w:themeColor="text1"/>
                <w:sz w:val="22"/>
                <w:szCs w:val="22"/>
                <w:vertAlign w:val="superscript"/>
              </w:rPr>
              <w:t xml:space="preserve">1) </w:t>
            </w:r>
            <w:r w:rsidR="00FC0F92" w:rsidRPr="00F67BFE">
              <w:rPr>
                <w:color w:val="000000" w:themeColor="text1"/>
                <w:sz w:val="22"/>
                <w:szCs w:val="22"/>
              </w:rPr>
              <w:t>we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FC0F92" w:rsidRPr="00F67BFE">
              <w:rPr>
                <w:color w:val="000000" w:themeColor="text1"/>
                <w:sz w:val="22"/>
                <w:szCs w:val="22"/>
              </w:rPr>
              <w:t xml:space="preserve">wszczętym/pozytywnie </w:t>
            </w:r>
            <w:r w:rsidRPr="00F67BFE">
              <w:rPr>
                <w:color w:val="000000" w:themeColor="text1"/>
                <w:sz w:val="22"/>
                <w:szCs w:val="22"/>
              </w:rPr>
              <w:t>zakończonym przewodzie doktorskim</w:t>
            </w:r>
            <w:r w:rsidR="00D42E4A" w:rsidRPr="00F67BFE">
              <w:rPr>
                <w:color w:val="000000" w:themeColor="text1"/>
                <w:sz w:val="22"/>
                <w:szCs w:val="22"/>
              </w:rPr>
              <w:t xml:space="preserve">, dodatkowo </w:t>
            </w:r>
            <w:r w:rsidR="00273FA6" w:rsidRPr="00F67BFE">
              <w:rPr>
                <w:color w:val="000000" w:themeColor="text1"/>
                <w:sz w:val="22"/>
                <w:szCs w:val="22"/>
              </w:rPr>
              <w:t>3</w:t>
            </w:r>
            <w:r w:rsidR="00D42E4A" w:rsidRPr="00F67BFE">
              <w:rPr>
                <w:color w:val="000000" w:themeColor="text1"/>
                <w:sz w:val="22"/>
                <w:szCs w:val="22"/>
              </w:rPr>
              <w:t xml:space="preserve"> pkt. za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D42E4A" w:rsidRPr="00F67BFE">
              <w:rPr>
                <w:color w:val="000000" w:themeColor="text1"/>
                <w:sz w:val="22"/>
                <w:szCs w:val="22"/>
              </w:rPr>
              <w:t xml:space="preserve">pracę wyróżnioną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5724" w:rsidRPr="00F67BFE" w:rsidRDefault="00FC0F9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2/</w:t>
            </w:r>
            <w:r w:rsidR="009A5724" w:rsidRPr="00F67BFE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11B" w:rsidRPr="00F67BFE" w:rsidRDefault="00A8711B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I.5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11B" w:rsidRPr="00F67BFE" w:rsidRDefault="0047781A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Pełnienie funkcji </w:t>
            </w:r>
            <w:r w:rsidR="006614CB" w:rsidRPr="00F67BFE">
              <w:rPr>
                <w:color w:val="000000" w:themeColor="text1"/>
                <w:sz w:val="22"/>
                <w:szCs w:val="22"/>
              </w:rPr>
              <w:t>promotora pomocniczego</w:t>
            </w:r>
            <w:r w:rsidR="00A8711B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5E44" w:rsidRPr="00F67BFE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905E44" w:rsidRPr="00F67BFE">
              <w:rPr>
                <w:color w:val="000000" w:themeColor="text1"/>
                <w:sz w:val="22"/>
                <w:szCs w:val="22"/>
              </w:rPr>
              <w:t>max</w:t>
            </w:r>
            <w:proofErr w:type="spellEnd"/>
            <w:r w:rsidR="00905E44" w:rsidRPr="00F67BFE">
              <w:rPr>
                <w:color w:val="000000" w:themeColor="text1"/>
                <w:sz w:val="22"/>
                <w:szCs w:val="22"/>
              </w:rPr>
              <w:t xml:space="preserve">. przez okres </w:t>
            </w:r>
            <w:r w:rsidR="007D3EA9" w:rsidRPr="00F67BFE">
              <w:rPr>
                <w:color w:val="000000" w:themeColor="text1"/>
                <w:sz w:val="22"/>
                <w:szCs w:val="22"/>
              </w:rPr>
              <w:t>3</w:t>
            </w:r>
            <w:r w:rsidR="00905E44" w:rsidRPr="00F67BFE">
              <w:rPr>
                <w:color w:val="000000" w:themeColor="text1"/>
                <w:sz w:val="22"/>
                <w:szCs w:val="22"/>
              </w:rPr>
              <w:t xml:space="preserve"> lat)</w:t>
            </w:r>
            <w:r w:rsidR="00905E44" w:rsidRPr="00F67BFE">
              <w:rPr>
                <w:color w:val="000000" w:themeColor="text1"/>
                <w:sz w:val="22"/>
                <w:szCs w:val="22"/>
                <w:vertAlign w:val="superscript"/>
              </w:rPr>
              <w:t xml:space="preserve">1) </w:t>
            </w:r>
            <w:r w:rsidR="00FC0F92" w:rsidRPr="00F67BFE">
              <w:rPr>
                <w:color w:val="000000" w:themeColor="text1"/>
                <w:sz w:val="22"/>
                <w:szCs w:val="22"/>
              </w:rPr>
              <w:t>we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FC0F92" w:rsidRPr="00F67BFE">
              <w:rPr>
                <w:color w:val="000000" w:themeColor="text1"/>
                <w:sz w:val="22"/>
                <w:szCs w:val="22"/>
              </w:rPr>
              <w:t>wszczętym/</w:t>
            </w:r>
            <w:r w:rsidR="000B1B01" w:rsidRPr="00F67BFE">
              <w:rPr>
                <w:color w:val="000000" w:themeColor="text1"/>
                <w:sz w:val="22"/>
                <w:szCs w:val="22"/>
              </w:rPr>
              <w:t xml:space="preserve">pozytywnie </w:t>
            </w:r>
            <w:r w:rsidR="00A8711B" w:rsidRPr="00F67BFE">
              <w:rPr>
                <w:color w:val="000000" w:themeColor="text1"/>
                <w:sz w:val="22"/>
                <w:szCs w:val="22"/>
              </w:rPr>
              <w:t>zakończonym przewodzie doktorskim</w:t>
            </w:r>
            <w:r w:rsidR="00D42E4A" w:rsidRPr="00F67BFE">
              <w:rPr>
                <w:color w:val="000000" w:themeColor="text1"/>
                <w:sz w:val="22"/>
                <w:szCs w:val="22"/>
              </w:rPr>
              <w:t xml:space="preserve">, dodatkowo </w:t>
            </w:r>
            <w:r w:rsidR="00273FA6" w:rsidRPr="00F67BFE">
              <w:rPr>
                <w:color w:val="000000" w:themeColor="text1"/>
                <w:sz w:val="22"/>
                <w:szCs w:val="22"/>
              </w:rPr>
              <w:t>1</w:t>
            </w:r>
            <w:r w:rsidR="00F67312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67312" w:rsidRPr="00F67BFE">
              <w:rPr>
                <w:color w:val="000000" w:themeColor="text1"/>
                <w:sz w:val="22"/>
                <w:szCs w:val="22"/>
              </w:rPr>
              <w:t>pkt</w:t>
            </w:r>
            <w:proofErr w:type="spellEnd"/>
            <w:r w:rsidR="00D42E4A" w:rsidRPr="00F67BFE">
              <w:rPr>
                <w:color w:val="000000" w:themeColor="text1"/>
                <w:sz w:val="22"/>
                <w:szCs w:val="22"/>
              </w:rPr>
              <w:t xml:space="preserve"> za pracę wyróżnioną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8711B" w:rsidRPr="00F67BFE" w:rsidRDefault="00FC0F9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1/3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D3" w:rsidRPr="00F67BFE" w:rsidRDefault="001954D3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I.6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4D3" w:rsidRPr="00F67BFE" w:rsidRDefault="001954D3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Opiek</w:t>
            </w:r>
            <w:r w:rsidR="000B1B01" w:rsidRPr="00F67BFE">
              <w:rPr>
                <w:color w:val="000000" w:themeColor="text1"/>
                <w:sz w:val="22"/>
                <w:szCs w:val="22"/>
              </w:rPr>
              <w:t>a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1B01" w:rsidRPr="00F67BFE">
              <w:rPr>
                <w:color w:val="000000" w:themeColor="text1"/>
                <w:sz w:val="22"/>
                <w:szCs w:val="22"/>
              </w:rPr>
              <w:t xml:space="preserve">nad </w:t>
            </w:r>
            <w:r w:rsidRPr="00F67BFE">
              <w:rPr>
                <w:color w:val="000000" w:themeColor="text1"/>
                <w:sz w:val="22"/>
                <w:szCs w:val="22"/>
              </w:rPr>
              <w:t>młod</w:t>
            </w:r>
            <w:r w:rsidR="000B1B01" w:rsidRPr="00F67BFE">
              <w:rPr>
                <w:color w:val="000000" w:themeColor="text1"/>
                <w:sz w:val="22"/>
                <w:szCs w:val="22"/>
              </w:rPr>
              <w:t>ym pracownikiem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naukow</w:t>
            </w:r>
            <w:r w:rsidR="000B1B01" w:rsidRPr="00F67BFE">
              <w:rPr>
                <w:color w:val="000000" w:themeColor="text1"/>
                <w:sz w:val="22"/>
                <w:szCs w:val="22"/>
              </w:rPr>
              <w:t>ym lub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doktorant</w:t>
            </w:r>
            <w:r w:rsidR="000B1B01" w:rsidRPr="00F67BFE">
              <w:rPr>
                <w:color w:val="000000" w:themeColor="text1"/>
                <w:sz w:val="22"/>
                <w:szCs w:val="22"/>
              </w:rPr>
              <w:t>em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, 1 </w:t>
            </w:r>
            <w:proofErr w:type="spellStart"/>
            <w:r w:rsidRPr="00F67BFE">
              <w:rPr>
                <w:color w:val="000000" w:themeColor="text1"/>
                <w:sz w:val="22"/>
                <w:szCs w:val="22"/>
              </w:rPr>
              <w:t>pkt</w:t>
            </w:r>
            <w:proofErr w:type="spellEnd"/>
            <w:r w:rsidRPr="00F67BFE">
              <w:rPr>
                <w:color w:val="000000" w:themeColor="text1"/>
                <w:sz w:val="22"/>
                <w:szCs w:val="22"/>
              </w:rPr>
              <w:t xml:space="preserve"> rocznie za jedną </w:t>
            </w:r>
            <w:r w:rsidR="003937C8" w:rsidRPr="00F67BFE">
              <w:rPr>
                <w:color w:val="000000" w:themeColor="text1"/>
                <w:sz w:val="22"/>
                <w:szCs w:val="22"/>
              </w:rPr>
              <w:t>osobę (</w:t>
            </w:r>
            <w:proofErr w:type="spellStart"/>
            <w:r w:rsidR="003937C8" w:rsidRPr="00F67BFE">
              <w:rPr>
                <w:color w:val="000000" w:themeColor="text1"/>
                <w:sz w:val="22"/>
                <w:szCs w:val="22"/>
              </w:rPr>
              <w:t>max</w:t>
            </w:r>
            <w:proofErr w:type="spellEnd"/>
            <w:r w:rsidR="003937C8" w:rsidRPr="00F67BFE">
              <w:rPr>
                <w:color w:val="000000" w:themeColor="text1"/>
                <w:sz w:val="22"/>
                <w:szCs w:val="22"/>
              </w:rPr>
              <w:t>. p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rzez okres </w:t>
            </w:r>
            <w:r w:rsidR="007D3EA9" w:rsidRPr="00F67BFE">
              <w:rPr>
                <w:color w:val="000000" w:themeColor="text1"/>
                <w:sz w:val="22"/>
                <w:szCs w:val="22"/>
              </w:rPr>
              <w:t>3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lat)</w:t>
            </w:r>
            <w:r w:rsidRPr="00F67BFE"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954D3" w:rsidRPr="00F67BFE" w:rsidRDefault="001954D3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jc w:val="both"/>
              <w:rPr>
                <w:strike/>
                <w:color w:val="000000" w:themeColor="text1"/>
                <w:sz w:val="22"/>
                <w:szCs w:val="22"/>
                <w:vertAlign w:val="superscript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Działalność naukowa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II.1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Publikacje recenzowane</w:t>
            </w:r>
            <w:r w:rsidR="00EA5A41" w:rsidRPr="00F67BFE">
              <w:rPr>
                <w:color w:val="000000" w:themeColor="text1"/>
                <w:sz w:val="22"/>
                <w:szCs w:val="22"/>
                <w:vertAlign w:val="superscript"/>
              </w:rPr>
              <w:t>2, 8</w:t>
            </w:r>
            <w:r w:rsidR="002C0D04" w:rsidRPr="00F67BFE">
              <w:rPr>
                <w:color w:val="000000" w:themeColor="text1"/>
                <w:sz w:val="22"/>
                <w:szCs w:val="22"/>
                <w:vertAlign w:val="superscript"/>
              </w:rPr>
              <w:t>-</w:t>
            </w:r>
            <w:r w:rsidR="00EA5A41" w:rsidRPr="00F67BFE">
              <w:rPr>
                <w:color w:val="000000" w:themeColor="text1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II.1.1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Publikacja </w:t>
            </w:r>
            <w:r w:rsidR="005D6B9B" w:rsidRPr="00F67BFE">
              <w:rPr>
                <w:color w:val="000000" w:themeColor="text1"/>
                <w:sz w:val="22"/>
                <w:szCs w:val="22"/>
              </w:rPr>
              <w:t xml:space="preserve">naukowa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w czasopiśmie </w:t>
            </w:r>
            <w:r w:rsidR="00FF19DD" w:rsidRPr="00F67BFE">
              <w:rPr>
                <w:color w:val="000000" w:themeColor="text1"/>
                <w:sz w:val="22"/>
                <w:szCs w:val="22"/>
              </w:rPr>
              <w:t>naukowym</w:t>
            </w:r>
            <w:r w:rsidR="00554703">
              <w:rPr>
                <w:color w:val="000000" w:themeColor="text1"/>
                <w:sz w:val="22"/>
                <w:szCs w:val="22"/>
              </w:rPr>
              <w:t>,</w:t>
            </w:r>
            <w:r w:rsidR="00FF19DD" w:rsidRPr="00F67BFE">
              <w:rPr>
                <w:color w:val="000000" w:themeColor="text1"/>
                <w:sz w:val="22"/>
                <w:szCs w:val="22"/>
              </w:rPr>
              <w:t xml:space="preserve"> posiadającym </w:t>
            </w:r>
            <w:r w:rsidR="007B31DB" w:rsidRPr="00F67BFE">
              <w:rPr>
                <w:color w:val="000000" w:themeColor="text1"/>
                <w:sz w:val="22"/>
                <w:szCs w:val="22"/>
              </w:rPr>
              <w:t>współczynnik wpływu</w:t>
            </w:r>
            <w:r w:rsidR="00C32E32" w:rsidRPr="00F67BFE">
              <w:rPr>
                <w:color w:val="000000" w:themeColor="text1"/>
                <w:sz w:val="22"/>
                <w:szCs w:val="22"/>
              </w:rPr>
              <w:t>, ujęty</w:t>
            </w:r>
            <w:r w:rsidR="006C62A4" w:rsidRPr="00F67BFE">
              <w:rPr>
                <w:color w:val="000000" w:themeColor="text1"/>
                <w:sz w:val="22"/>
                <w:szCs w:val="22"/>
              </w:rPr>
              <w:t>m</w:t>
            </w:r>
            <w:r w:rsidR="00C32E32" w:rsidRPr="00F67BFE">
              <w:rPr>
                <w:color w:val="000000" w:themeColor="text1"/>
                <w:sz w:val="22"/>
                <w:szCs w:val="22"/>
              </w:rPr>
              <w:t xml:space="preserve"> w</w:t>
            </w:r>
            <w:r w:rsidR="00815AF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C32E32" w:rsidRPr="00F67BFE">
              <w:rPr>
                <w:color w:val="000000" w:themeColor="text1"/>
                <w:sz w:val="22"/>
                <w:szCs w:val="22"/>
              </w:rPr>
              <w:t>wiodący</w:t>
            </w:r>
            <w:r w:rsidR="00047CDC" w:rsidRPr="00F67BFE">
              <w:rPr>
                <w:color w:val="000000" w:themeColor="text1"/>
                <w:sz w:val="22"/>
                <w:szCs w:val="22"/>
              </w:rPr>
              <w:t>ch</w:t>
            </w:r>
            <w:r w:rsidR="00C32E32" w:rsidRPr="00F67BFE">
              <w:rPr>
                <w:color w:val="000000" w:themeColor="text1"/>
                <w:sz w:val="22"/>
                <w:szCs w:val="22"/>
              </w:rPr>
              <w:t>,</w:t>
            </w:r>
            <w:r w:rsidR="00626818" w:rsidRPr="00F67BFE">
              <w:rPr>
                <w:color w:val="000000" w:themeColor="text1"/>
                <w:sz w:val="22"/>
                <w:szCs w:val="22"/>
              </w:rPr>
              <w:t xml:space="preserve"> indeksowany</w:t>
            </w:r>
            <w:r w:rsidR="00047CDC" w:rsidRPr="00F67BFE">
              <w:rPr>
                <w:color w:val="000000" w:themeColor="text1"/>
                <w:sz w:val="22"/>
                <w:szCs w:val="22"/>
              </w:rPr>
              <w:t>ch,</w:t>
            </w:r>
            <w:r w:rsidR="00626818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32E32" w:rsidRPr="00F67BFE">
              <w:rPr>
                <w:color w:val="000000" w:themeColor="text1"/>
                <w:sz w:val="22"/>
                <w:szCs w:val="22"/>
              </w:rPr>
              <w:t>międzynarodowych bazach</w:t>
            </w:r>
            <w:r w:rsidR="006C62A4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32E32" w:rsidRPr="00F67BFE">
              <w:rPr>
                <w:color w:val="000000" w:themeColor="text1"/>
                <w:sz w:val="22"/>
                <w:szCs w:val="22"/>
              </w:rPr>
              <w:t>czasopism naukowych o</w:t>
            </w:r>
            <w:r w:rsidR="00BB0602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32E32" w:rsidRPr="00F67BFE">
              <w:rPr>
                <w:color w:val="000000" w:themeColor="text1"/>
                <w:sz w:val="22"/>
                <w:szCs w:val="22"/>
              </w:rPr>
              <w:t>największym zasięgu</w:t>
            </w:r>
            <w:r w:rsidR="006A326F" w:rsidRPr="00F67BFE">
              <w:rPr>
                <w:color w:val="000000" w:themeColor="text1"/>
                <w:sz w:val="22"/>
                <w:szCs w:val="22"/>
              </w:rPr>
              <w:t xml:space="preserve"> – część A wykazu </w:t>
            </w:r>
            <w:r w:rsidR="00B96928" w:rsidRPr="00F67BFE">
              <w:rPr>
                <w:color w:val="000000" w:themeColor="text1"/>
                <w:sz w:val="22"/>
                <w:szCs w:val="22"/>
              </w:rPr>
              <w:t xml:space="preserve">czasopism naukowych </w:t>
            </w:r>
            <w:proofErr w:type="spellStart"/>
            <w:r w:rsidR="006A326F" w:rsidRPr="00F67BFE">
              <w:rPr>
                <w:color w:val="000000" w:themeColor="text1"/>
                <w:sz w:val="22"/>
                <w:szCs w:val="22"/>
              </w:rPr>
              <w:t>MNiSW</w:t>
            </w:r>
            <w:proofErr w:type="spellEnd"/>
            <w:r w:rsidR="00BB0602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326F" w:rsidRPr="00F67BFE">
              <w:rPr>
                <w:color w:val="000000" w:themeColor="text1"/>
                <w:sz w:val="22"/>
                <w:szCs w:val="22"/>
              </w:rPr>
              <w:t xml:space="preserve">– liczba punktów </w:t>
            </w:r>
            <w:r w:rsidR="00861649" w:rsidRPr="00F67BFE">
              <w:rPr>
                <w:color w:val="000000" w:themeColor="text1"/>
                <w:sz w:val="22"/>
                <w:szCs w:val="22"/>
              </w:rPr>
              <w:t>w</w:t>
            </w:r>
            <w:r w:rsidR="006A326F" w:rsidRPr="00F67BFE">
              <w:rPr>
                <w:color w:val="000000" w:themeColor="text1"/>
                <w:sz w:val="22"/>
                <w:szCs w:val="22"/>
              </w:rPr>
              <w:t>edług</w:t>
            </w:r>
            <w:r w:rsidR="00861649" w:rsidRPr="00F67BFE">
              <w:rPr>
                <w:color w:val="000000" w:themeColor="text1"/>
                <w:sz w:val="22"/>
                <w:szCs w:val="22"/>
              </w:rPr>
              <w:t xml:space="preserve"> obowiązującego wykazu </w:t>
            </w:r>
            <w:proofErr w:type="spellStart"/>
            <w:r w:rsidR="00861649" w:rsidRPr="00F67BFE">
              <w:rPr>
                <w:color w:val="000000" w:themeColor="text1"/>
                <w:sz w:val="22"/>
                <w:szCs w:val="22"/>
              </w:rPr>
              <w:t>MNiSW</w:t>
            </w:r>
            <w:proofErr w:type="spellEnd"/>
            <w:r w:rsidR="001A4880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5E44" w:rsidRPr="00F67BFE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  <w:r w:rsidR="001A4880" w:rsidRPr="00F67BFE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  <w:r w:rsidR="001A4880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5E44" w:rsidRPr="00F67BFE">
              <w:rPr>
                <w:color w:val="000000" w:themeColor="text1"/>
                <w:sz w:val="22"/>
                <w:szCs w:val="22"/>
              </w:rPr>
              <w:t>z uwzględnieniem współczynnika 1,2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9A5724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II.1.2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724" w:rsidRPr="00F67BFE" w:rsidRDefault="00203C3E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5E2D6E">
              <w:rPr>
                <w:sz w:val="24"/>
                <w:szCs w:val="24"/>
              </w:rPr>
              <w:t>Publikacja w</w:t>
            </w:r>
            <w:r w:rsidRPr="005E2D6E">
              <w:rPr>
                <w:color w:val="FF0000"/>
                <w:sz w:val="24"/>
                <w:szCs w:val="24"/>
              </w:rPr>
              <w:t xml:space="preserve"> </w:t>
            </w:r>
            <w:r w:rsidRPr="005E2D6E">
              <w:rPr>
                <w:sz w:val="24"/>
                <w:szCs w:val="24"/>
              </w:rPr>
              <w:t xml:space="preserve">krajowym czasopiśmie naukowym, których wydawcy działają zgodnie z ustawą z dnia 26 stycznia 1984 r. – Prawo prasowe (Dz. U. Nr 5 poz. 24, z </w:t>
            </w:r>
            <w:proofErr w:type="spellStart"/>
            <w:r w:rsidRPr="005E2D6E">
              <w:rPr>
                <w:sz w:val="24"/>
                <w:szCs w:val="24"/>
              </w:rPr>
              <w:t>późn</w:t>
            </w:r>
            <w:proofErr w:type="spellEnd"/>
            <w:r w:rsidRPr="005E2D6E">
              <w:rPr>
                <w:sz w:val="24"/>
                <w:szCs w:val="24"/>
              </w:rPr>
              <w:t xml:space="preserve">. zm.), niezamieszczonym w części A lub C wykazu czasopism naukowych </w:t>
            </w:r>
            <w:proofErr w:type="spellStart"/>
            <w:r w:rsidRPr="005E2D6E">
              <w:rPr>
                <w:sz w:val="24"/>
                <w:szCs w:val="24"/>
              </w:rPr>
              <w:t>MNiSW</w:t>
            </w:r>
            <w:proofErr w:type="spellEnd"/>
            <w:r w:rsidRPr="005E2D6E">
              <w:rPr>
                <w:sz w:val="24"/>
                <w:szCs w:val="24"/>
              </w:rPr>
              <w:t xml:space="preserve"> − liczba punktów według obowiązującego wykazu </w:t>
            </w:r>
            <w:proofErr w:type="spellStart"/>
            <w:r w:rsidRPr="005E2D6E">
              <w:rPr>
                <w:sz w:val="24"/>
                <w:szCs w:val="24"/>
              </w:rPr>
              <w:t>MNiSW</w:t>
            </w:r>
            <w:proofErr w:type="spellEnd"/>
            <w:r w:rsidRPr="005E2D6E">
              <w:rPr>
                <w:sz w:val="24"/>
                <w:szCs w:val="24"/>
              </w:rPr>
              <w:t xml:space="preserve"> z uwzględnieniem współczynnika 1,2 dla publikacji posiadających nie mniej niż 15,0 pkt.; z uwzględnieniem współczynnika 0,8</w:t>
            </w:r>
            <w:r w:rsidRPr="005E2D6E">
              <w:rPr>
                <w:sz w:val="24"/>
                <w:szCs w:val="24"/>
                <w:vertAlign w:val="superscript"/>
              </w:rPr>
              <w:t>16)</w:t>
            </w:r>
            <w:r w:rsidRPr="005E2D6E">
              <w:rPr>
                <w:sz w:val="24"/>
                <w:szCs w:val="24"/>
              </w:rPr>
              <w:t xml:space="preserve"> dla publikacji </w:t>
            </w:r>
            <w:r>
              <w:rPr>
                <w:sz w:val="24"/>
                <w:szCs w:val="24"/>
              </w:rPr>
              <w:t>posiadających poniżej 8,0 pkt.</w:t>
            </w:r>
            <w:r w:rsidR="002F1792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9186B" w:rsidRPr="00F67BFE" w:rsidRDefault="0049186B" w:rsidP="00C8620C">
            <w:pPr>
              <w:pStyle w:val="Tekstpodstawowy"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DFF" w:rsidRPr="00F67BFE" w:rsidRDefault="005D6DFF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II.1.3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DFF" w:rsidRPr="00F67BFE" w:rsidRDefault="00203C3E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5E2D6E">
              <w:rPr>
                <w:sz w:val="24"/>
                <w:szCs w:val="24"/>
              </w:rPr>
              <w:t>Publikacja w czasopiśmie naukowym, niezamieszczonym w części A wykazu, ujętym w wiodących, indeksowanych, międzynarodowych bazach czasopism naukowych o największym zasięgu, innych niż w pkt. II.1.1, właściwych dla nauk humanistycznych i społecznych</w:t>
            </w:r>
            <w:r>
              <w:rPr>
                <w:sz w:val="24"/>
                <w:szCs w:val="24"/>
              </w:rPr>
              <w:t>,</w:t>
            </w:r>
            <w:r w:rsidRPr="005E2D6E">
              <w:rPr>
                <w:sz w:val="24"/>
                <w:szCs w:val="24"/>
              </w:rPr>
              <w:t xml:space="preserve"> wymienionym w części C wykazu czasopism naukowych </w:t>
            </w:r>
            <w:proofErr w:type="spellStart"/>
            <w:r w:rsidRPr="005E2D6E">
              <w:rPr>
                <w:sz w:val="24"/>
                <w:szCs w:val="24"/>
              </w:rPr>
              <w:t>MNiSW</w:t>
            </w:r>
            <w:proofErr w:type="spellEnd"/>
            <w:r w:rsidRPr="005E2D6E">
              <w:rPr>
                <w:sz w:val="24"/>
                <w:szCs w:val="24"/>
              </w:rPr>
              <w:t xml:space="preserve"> − liczba punktów według obowiązującego wykazu </w:t>
            </w:r>
            <w:proofErr w:type="spellStart"/>
            <w:r w:rsidRPr="005E2D6E">
              <w:rPr>
                <w:sz w:val="24"/>
                <w:szCs w:val="24"/>
              </w:rPr>
              <w:t>MNiSW</w:t>
            </w:r>
            <w:proofErr w:type="spellEnd"/>
            <w:r w:rsidRPr="005E2D6E">
              <w:rPr>
                <w:sz w:val="24"/>
                <w:szCs w:val="24"/>
              </w:rPr>
              <w:t xml:space="preserve"> z uwzględnieniem współczynnika 1,2 dla publikacji posiadających nie mniej niż 15,0 pkt.; z uwzględnieniem współczynnika 0,8</w:t>
            </w:r>
            <w:r w:rsidRPr="005E2D6E">
              <w:rPr>
                <w:sz w:val="24"/>
                <w:szCs w:val="24"/>
                <w:vertAlign w:val="superscript"/>
              </w:rPr>
              <w:t>16)</w:t>
            </w:r>
            <w:r w:rsidRPr="005E2D6E">
              <w:rPr>
                <w:sz w:val="24"/>
                <w:szCs w:val="24"/>
              </w:rPr>
              <w:t xml:space="preserve"> dla publikacji posiadający</w:t>
            </w:r>
            <w:r>
              <w:rPr>
                <w:sz w:val="24"/>
                <w:szCs w:val="24"/>
              </w:rPr>
              <w:t>ch poniżej 8,0 pkt.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6DFF" w:rsidRPr="00F67BFE" w:rsidRDefault="005D6DFF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9FE" w:rsidRPr="00F67BFE" w:rsidRDefault="008869FE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II.1.4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F92" w:rsidRPr="00F67BFE" w:rsidRDefault="008869FE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Recenzowana publikacja</w:t>
            </w:r>
            <w:r w:rsidR="00FC0F92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106EC" w:rsidRPr="00F67BFE">
              <w:rPr>
                <w:color w:val="000000" w:themeColor="text1"/>
                <w:sz w:val="22"/>
                <w:szCs w:val="22"/>
              </w:rPr>
              <w:t xml:space="preserve">naukowa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w języku innym niż </w:t>
            </w:r>
            <w:r w:rsidR="00B96928" w:rsidRPr="00F67BFE">
              <w:rPr>
                <w:color w:val="000000" w:themeColor="text1"/>
                <w:sz w:val="22"/>
                <w:szCs w:val="22"/>
              </w:rPr>
              <w:t xml:space="preserve">polski, </w:t>
            </w:r>
            <w:r w:rsidR="00FC0F92" w:rsidRPr="00F67BFE">
              <w:rPr>
                <w:color w:val="000000" w:themeColor="text1"/>
                <w:sz w:val="22"/>
                <w:szCs w:val="22"/>
              </w:rPr>
              <w:t>o objętości co najmniej 0,5 arkusza wydawniczego</w:t>
            </w:r>
            <w:r w:rsidRPr="00F67BFE">
              <w:rPr>
                <w:color w:val="000000" w:themeColor="text1"/>
                <w:sz w:val="22"/>
                <w:szCs w:val="22"/>
              </w:rPr>
              <w:t>, zamieszczon</w:t>
            </w:r>
            <w:r w:rsidR="00AC515A" w:rsidRPr="00F67BFE">
              <w:rPr>
                <w:color w:val="000000" w:themeColor="text1"/>
                <w:sz w:val="22"/>
                <w:szCs w:val="22"/>
              </w:rPr>
              <w:t>a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w zagranicznym czasopiśmie naukowym nie</w:t>
            </w:r>
            <w:r w:rsidR="005106EC" w:rsidRPr="00F67BFE">
              <w:rPr>
                <w:color w:val="000000" w:themeColor="text1"/>
                <w:sz w:val="22"/>
                <w:szCs w:val="22"/>
              </w:rPr>
              <w:t>zamieszczonym w</w:t>
            </w:r>
            <w:r w:rsidR="00815AF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5106EC" w:rsidRPr="00F67BFE">
              <w:rPr>
                <w:color w:val="000000" w:themeColor="text1"/>
                <w:sz w:val="22"/>
                <w:szCs w:val="22"/>
              </w:rPr>
              <w:t xml:space="preserve">wykazie czasopism naukowych </w:t>
            </w:r>
            <w:proofErr w:type="spellStart"/>
            <w:r w:rsidR="005106EC" w:rsidRPr="00F67BFE">
              <w:rPr>
                <w:color w:val="000000" w:themeColor="text1"/>
                <w:sz w:val="22"/>
                <w:szCs w:val="22"/>
              </w:rPr>
              <w:t>MNiSW</w:t>
            </w:r>
            <w:proofErr w:type="spellEnd"/>
            <w:r w:rsidR="005106EC" w:rsidRPr="00F67BFE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F67BFE">
              <w:rPr>
                <w:color w:val="000000" w:themeColor="text1"/>
                <w:sz w:val="22"/>
                <w:szCs w:val="22"/>
              </w:rPr>
              <w:t>w części A, B i C</w:t>
            </w:r>
            <w:r w:rsidR="005106EC" w:rsidRPr="00F67BFE">
              <w:rPr>
                <w:color w:val="000000" w:themeColor="text1"/>
                <w:sz w:val="22"/>
                <w:szCs w:val="22"/>
              </w:rPr>
              <w:t>)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0F92" w:rsidRPr="00F67BFE" w:rsidRDefault="00AC515A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9FE" w:rsidRPr="00F67BFE" w:rsidRDefault="008869FE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lastRenderedPageBreak/>
              <w:t>II.1.5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9FE" w:rsidRPr="00F67BFE" w:rsidRDefault="008869FE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Publikacja w recenzowanych materiał</w:t>
            </w:r>
            <w:r w:rsidR="00AC515A" w:rsidRPr="00F67BFE">
              <w:rPr>
                <w:color w:val="000000" w:themeColor="text1"/>
                <w:sz w:val="22"/>
                <w:szCs w:val="22"/>
              </w:rPr>
              <w:t>ach z konferencji międzynarodowych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uwzględnion</w:t>
            </w:r>
            <w:r w:rsidR="00AC515A" w:rsidRPr="00F67BFE">
              <w:rPr>
                <w:color w:val="000000" w:themeColor="text1"/>
                <w:sz w:val="22"/>
                <w:szCs w:val="22"/>
              </w:rPr>
              <w:t>ych w</w:t>
            </w:r>
            <w:r w:rsidR="00815AF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AC515A" w:rsidRPr="00F67BFE">
              <w:rPr>
                <w:color w:val="000000" w:themeColor="text1"/>
                <w:sz w:val="22"/>
                <w:szCs w:val="22"/>
              </w:rPr>
              <w:t xml:space="preserve">bazie </w:t>
            </w:r>
            <w:r w:rsidR="00237B80" w:rsidRPr="00F67BFE">
              <w:rPr>
                <w:color w:val="000000" w:themeColor="text1"/>
                <w:sz w:val="22"/>
                <w:szCs w:val="22"/>
              </w:rPr>
              <w:t xml:space="preserve">Web of Science </w:t>
            </w:r>
            <w:proofErr w:type="spellStart"/>
            <w:r w:rsidR="00237B80" w:rsidRPr="00F67BFE">
              <w:rPr>
                <w:color w:val="000000" w:themeColor="text1"/>
                <w:sz w:val="22"/>
                <w:szCs w:val="22"/>
              </w:rPr>
              <w:t>Core</w:t>
            </w:r>
            <w:proofErr w:type="spellEnd"/>
            <w:r w:rsidR="00237B80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37B80" w:rsidRPr="00F67BFE">
              <w:rPr>
                <w:color w:val="000000" w:themeColor="text1"/>
                <w:sz w:val="22"/>
                <w:szCs w:val="22"/>
              </w:rPr>
              <w:t>Collection</w:t>
            </w:r>
            <w:proofErr w:type="spellEnd"/>
            <w:r w:rsidR="00237B80" w:rsidRPr="00F67BFE">
              <w:rPr>
                <w:color w:val="000000" w:themeColor="text1"/>
                <w:sz w:val="22"/>
                <w:szCs w:val="22"/>
              </w:rPr>
              <w:t>.</w:t>
            </w:r>
            <w:r w:rsidR="00AC515A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Liczba punktów odpowiada 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 xml:space="preserve">najniżej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punktowanej publikacji </w:t>
            </w:r>
            <w:r w:rsidR="005106EC" w:rsidRPr="00F67BFE">
              <w:rPr>
                <w:color w:val="000000" w:themeColor="text1"/>
                <w:sz w:val="22"/>
                <w:szCs w:val="22"/>
              </w:rPr>
              <w:t xml:space="preserve">naukowej </w:t>
            </w:r>
            <w:r w:rsidRPr="00F67BFE">
              <w:rPr>
                <w:color w:val="000000" w:themeColor="text1"/>
                <w:sz w:val="22"/>
                <w:szCs w:val="22"/>
              </w:rPr>
              <w:t>w czasopiśmie naukowym</w:t>
            </w:r>
            <w:r w:rsidR="00D2706C" w:rsidRPr="00F67BFE">
              <w:rPr>
                <w:color w:val="000000" w:themeColor="text1"/>
                <w:sz w:val="22"/>
                <w:szCs w:val="22"/>
              </w:rPr>
              <w:t>,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wymienionym w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>części A wykazu</w:t>
            </w:r>
            <w:r w:rsidR="00815AFF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A4880" w:rsidRPr="00F67BFE">
              <w:rPr>
                <w:color w:val="000000" w:themeColor="text1"/>
                <w:sz w:val="22"/>
                <w:szCs w:val="22"/>
              </w:rPr>
              <w:t xml:space="preserve">czasopism naukowych </w:t>
            </w:r>
            <w:proofErr w:type="spellStart"/>
            <w:r w:rsidR="00815AFF" w:rsidRPr="00F67BFE">
              <w:rPr>
                <w:color w:val="000000" w:themeColor="text1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69FE" w:rsidRPr="00F67BFE" w:rsidRDefault="008869FE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DFF" w:rsidRPr="00F67BFE" w:rsidRDefault="005D6DFF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II.2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DFF" w:rsidRPr="00F67BFE" w:rsidRDefault="005D6DFF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Monografie naukowe</w:t>
            </w:r>
            <w:r w:rsidR="00EA5A41" w:rsidRPr="00F67BFE">
              <w:rPr>
                <w:color w:val="000000" w:themeColor="text1"/>
                <w:sz w:val="22"/>
                <w:szCs w:val="22"/>
                <w:vertAlign w:val="superscript"/>
              </w:rPr>
              <w:t>4-</w:t>
            </w:r>
            <w:r w:rsidR="006241A2" w:rsidRPr="00F67BFE">
              <w:rPr>
                <w:color w:val="000000" w:themeColor="text1"/>
                <w:sz w:val="22"/>
                <w:szCs w:val="22"/>
                <w:vertAlign w:val="superscript"/>
              </w:rPr>
              <w:t>7,</w:t>
            </w:r>
            <w:r w:rsidR="00EA5A41" w:rsidRPr="00F67BFE">
              <w:rPr>
                <w:color w:val="000000" w:themeColor="text1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6DFF" w:rsidRPr="00F67BFE" w:rsidRDefault="005D6DFF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DFF" w:rsidRPr="00F67BFE" w:rsidRDefault="005D6DFF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II.2.1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DFF" w:rsidRPr="00F67BFE" w:rsidRDefault="005B2B19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M</w:t>
            </w:r>
            <w:r w:rsidR="005D6DFF" w:rsidRPr="00F67BFE">
              <w:rPr>
                <w:color w:val="000000" w:themeColor="text1"/>
                <w:sz w:val="22"/>
                <w:szCs w:val="22"/>
              </w:rPr>
              <w:t>onografi</w:t>
            </w:r>
            <w:r w:rsidRPr="00F67BFE">
              <w:rPr>
                <w:color w:val="000000" w:themeColor="text1"/>
                <w:sz w:val="22"/>
                <w:szCs w:val="22"/>
              </w:rPr>
              <w:t>a</w:t>
            </w:r>
            <w:r w:rsidR="005D6DFF" w:rsidRPr="00F67BFE">
              <w:rPr>
                <w:color w:val="000000" w:themeColor="text1"/>
                <w:sz w:val="22"/>
                <w:szCs w:val="22"/>
              </w:rPr>
              <w:t xml:space="preserve"> naukow</w:t>
            </w:r>
            <w:r w:rsidRPr="00F67BFE">
              <w:rPr>
                <w:color w:val="000000" w:themeColor="text1"/>
                <w:sz w:val="22"/>
                <w:szCs w:val="22"/>
              </w:rPr>
              <w:t>a, w której liczba autorów nie przekracza 3, a co najmniej jeden z</w:t>
            </w:r>
            <w:r w:rsidR="00C8620C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nich wskazał PB jako afiliację 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>− 25 pkt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. 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>/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 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>liczb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a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 xml:space="preserve"> autorów</w:t>
            </w:r>
            <w:r w:rsidR="00E37AAA" w:rsidRPr="00F67BFE">
              <w:rPr>
                <w:color w:val="000000" w:themeColor="text1"/>
                <w:sz w:val="22"/>
                <w:szCs w:val="22"/>
              </w:rPr>
              <w:t xml:space="preserve"> z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>PB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 xml:space="preserve">, w przypadku monografii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naukowej uznanej za dzieło 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>wybitn</w:t>
            </w:r>
            <w:r w:rsidRPr="00F67BFE">
              <w:rPr>
                <w:color w:val="000000" w:themeColor="text1"/>
                <w:sz w:val="22"/>
                <w:szCs w:val="22"/>
              </w:rPr>
              <w:t>e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 xml:space="preserve"> − 50 pkt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. 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>/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 </w:t>
            </w:r>
            <w:r w:rsidR="004E4FB2" w:rsidRPr="00F67BFE">
              <w:rPr>
                <w:color w:val="000000" w:themeColor="text1"/>
                <w:sz w:val="22"/>
                <w:szCs w:val="22"/>
              </w:rPr>
              <w:t>liczb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a</w:t>
            </w:r>
            <w:r w:rsidR="009B5A9D" w:rsidRPr="00F67BFE">
              <w:rPr>
                <w:color w:val="000000" w:themeColor="text1"/>
                <w:sz w:val="22"/>
                <w:szCs w:val="22"/>
              </w:rPr>
              <w:t xml:space="preserve"> autorów</w:t>
            </w:r>
            <w:r w:rsidR="00E37AAA" w:rsidRPr="00F67BFE">
              <w:rPr>
                <w:color w:val="000000" w:themeColor="text1"/>
                <w:sz w:val="22"/>
                <w:szCs w:val="22"/>
              </w:rPr>
              <w:t xml:space="preserve"> z</w:t>
            </w:r>
            <w:r w:rsidR="009B5A9D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PB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6DFF" w:rsidRPr="00F67BFE" w:rsidRDefault="005D6DFF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626" w:rsidRPr="00F67BFE" w:rsidRDefault="008B5CB3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II.2.2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626" w:rsidRPr="00F67BFE" w:rsidRDefault="00B97AB5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M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onografi</w:t>
            </w:r>
            <w:r w:rsidRPr="00F67BFE">
              <w:rPr>
                <w:color w:val="000000" w:themeColor="text1"/>
                <w:sz w:val="22"/>
                <w:szCs w:val="22"/>
              </w:rPr>
              <w:t>a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 xml:space="preserve"> naukow</w:t>
            </w:r>
            <w:r w:rsidRPr="00F67BFE">
              <w:rPr>
                <w:color w:val="000000" w:themeColor="text1"/>
                <w:sz w:val="22"/>
                <w:szCs w:val="22"/>
              </w:rPr>
              <w:t>a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 xml:space="preserve"> lub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monografia naukowa uznana za 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wybitn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ą, w której 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liczba autorów wynosi c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o najmniej 4, 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a ich udział nie jest wyodrębniony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– liczba punktów</w:t>
            </w:r>
            <w:r w:rsidR="007C3BC3" w:rsidRPr="00F67BFE">
              <w:rPr>
                <w:color w:val="000000" w:themeColor="text1"/>
                <w:sz w:val="22"/>
                <w:szCs w:val="22"/>
              </w:rPr>
              <w:t>: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monografia naukowa – 25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pkt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.</w:t>
            </w:r>
            <w:r w:rsidR="0078475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/</w:t>
            </w:r>
            <w:r w:rsidR="0078475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 xml:space="preserve">A,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monografia naukowa uznana za dzieło 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wybitn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e 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50 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pkt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. 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/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A, gdzie:</w:t>
            </w:r>
            <w:r w:rsidR="00967E5A" w:rsidRPr="00F67BFE">
              <w:rPr>
                <w:color w:val="000000" w:themeColor="text1"/>
                <w:sz w:val="22"/>
                <w:szCs w:val="22"/>
              </w:rPr>
              <w:t xml:space="preserve"> A – całkowita liczba autorów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3626" w:rsidRPr="00F67BFE" w:rsidRDefault="001A3626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626" w:rsidRPr="00F67BFE" w:rsidRDefault="008B5CB3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II.2.3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626" w:rsidRPr="00F67BFE" w:rsidRDefault="00967E5A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Monografia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 xml:space="preserve"> naukow</w:t>
            </w:r>
            <w:r w:rsidRPr="00F67BFE">
              <w:rPr>
                <w:color w:val="000000" w:themeColor="text1"/>
                <w:sz w:val="22"/>
                <w:szCs w:val="22"/>
              </w:rPr>
              <w:t>a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A3626" w:rsidRPr="00F67BFE">
              <w:rPr>
                <w:color w:val="000000" w:themeColor="text1"/>
                <w:sz w:val="22"/>
                <w:szCs w:val="22"/>
              </w:rPr>
              <w:t>wieloautorsk</w:t>
            </w:r>
            <w:r w:rsidRPr="00F67BFE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="001A3626" w:rsidRPr="00F67BFE">
              <w:rPr>
                <w:color w:val="000000" w:themeColor="text1"/>
                <w:sz w:val="22"/>
                <w:szCs w:val="22"/>
              </w:rPr>
              <w:t xml:space="preserve">, w której autorstwo poszczególnych rozdziałów jest oznaczone, </w:t>
            </w:r>
            <w:r w:rsidRPr="00F67BFE">
              <w:rPr>
                <w:color w:val="000000" w:themeColor="text1"/>
                <w:sz w:val="22"/>
                <w:szCs w:val="22"/>
              </w:rPr>
              <w:t>a</w:t>
            </w:r>
            <w:r w:rsidR="00C82F91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liczba autorów wynosi co najmniej 4 i wszyscy wskazali PB jako afiliację </w:t>
            </w:r>
            <w:r w:rsidR="008F2A87" w:rsidRPr="00F67BFE">
              <w:rPr>
                <w:color w:val="000000" w:themeColor="text1"/>
                <w:sz w:val="22"/>
                <w:szCs w:val="22"/>
              </w:rPr>
              <w:t>–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 xml:space="preserve"> 15</w:t>
            </w:r>
            <w:r w:rsidR="008F2A87" w:rsidRPr="00F67BFE">
              <w:rPr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1A3626" w:rsidRPr="00F67BFE">
              <w:rPr>
                <w:color w:val="000000" w:themeColor="text1"/>
                <w:sz w:val="22"/>
                <w:szCs w:val="22"/>
              </w:rPr>
              <w:t>pkt</w:t>
            </w:r>
            <w:proofErr w:type="spellEnd"/>
            <w:r w:rsidR="0078475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/</w:t>
            </w:r>
            <w:r w:rsidR="0078475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liczba autorów, w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 xml:space="preserve">przypadku monografii </w:t>
            </w:r>
            <w:r w:rsidRPr="00F67BFE">
              <w:rPr>
                <w:color w:val="000000" w:themeColor="text1"/>
                <w:sz w:val="22"/>
                <w:szCs w:val="22"/>
              </w:rPr>
              <w:t>naukowej uznan</w:t>
            </w:r>
            <w:r w:rsidR="00BE5680" w:rsidRPr="00F67BFE">
              <w:rPr>
                <w:color w:val="000000" w:themeColor="text1"/>
                <w:sz w:val="22"/>
                <w:szCs w:val="22"/>
              </w:rPr>
              <w:t>ej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za dzieło wybitne </w:t>
            </w:r>
            <w:r w:rsidR="008F2A87" w:rsidRPr="00F67BFE">
              <w:rPr>
                <w:color w:val="000000" w:themeColor="text1"/>
                <w:sz w:val="22"/>
                <w:szCs w:val="22"/>
              </w:rPr>
              <w:t>–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 xml:space="preserve"> 30</w:t>
            </w:r>
            <w:r w:rsidR="008F2A87" w:rsidRPr="00F67BFE">
              <w:rPr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1A3626" w:rsidRPr="00F67BFE">
              <w:rPr>
                <w:color w:val="000000" w:themeColor="text1"/>
                <w:sz w:val="22"/>
                <w:szCs w:val="22"/>
              </w:rPr>
              <w:t>pkt</w:t>
            </w:r>
            <w:proofErr w:type="spellEnd"/>
            <w:r w:rsidR="0078475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/</w:t>
            </w:r>
            <w:r w:rsidR="0078475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liczba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1A3626" w:rsidRPr="00F67BFE">
              <w:rPr>
                <w:color w:val="000000" w:themeColor="text1"/>
                <w:sz w:val="22"/>
                <w:szCs w:val="22"/>
              </w:rPr>
              <w:t>autorów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A3626" w:rsidRPr="00F67BFE" w:rsidRDefault="001A3626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6D" w:rsidRPr="00F67BFE" w:rsidRDefault="008B5CB3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II.2.4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6D" w:rsidRPr="00F67BFE" w:rsidRDefault="00967E5A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Monografia 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>naukow</w:t>
            </w:r>
            <w:r w:rsidRPr="00F67BFE">
              <w:rPr>
                <w:color w:val="000000" w:themeColor="text1"/>
                <w:sz w:val="22"/>
                <w:szCs w:val="22"/>
              </w:rPr>
              <w:t>a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1006D" w:rsidRPr="00F67BFE">
              <w:rPr>
                <w:color w:val="000000" w:themeColor="text1"/>
                <w:sz w:val="22"/>
                <w:szCs w:val="22"/>
              </w:rPr>
              <w:t>wieloautorsk</w:t>
            </w:r>
            <w:r w:rsidRPr="00F67BFE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="00E1006D" w:rsidRPr="00F67BFE">
              <w:rPr>
                <w:color w:val="000000" w:themeColor="text1"/>
                <w:sz w:val="22"/>
                <w:szCs w:val="22"/>
              </w:rPr>
              <w:t>, w której</w:t>
            </w:r>
            <w:r w:rsidRPr="00F67BFE">
              <w:rPr>
                <w:color w:val="000000" w:themeColor="text1"/>
                <w:sz w:val="22"/>
                <w:szCs w:val="22"/>
              </w:rPr>
              <w:t>: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 xml:space="preserve"> autorstwo poszczególnych rozdziałów jest oznaczone</w:t>
            </w:r>
            <w:r w:rsidR="00BE5680" w:rsidRPr="00F67BFE">
              <w:rPr>
                <w:color w:val="000000" w:themeColor="text1"/>
                <w:sz w:val="22"/>
                <w:szCs w:val="22"/>
              </w:rPr>
              <w:t>;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 xml:space="preserve"> liczba autorów wynosi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co najmniej 4</w:t>
            </w:r>
            <w:r w:rsidR="00BE5680" w:rsidRPr="00F67BFE">
              <w:rPr>
                <w:color w:val="000000" w:themeColor="text1"/>
                <w:sz w:val="22"/>
                <w:szCs w:val="22"/>
              </w:rPr>
              <w:t>;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 xml:space="preserve"> łączna objętość rozdziałów autorstwa osób</w:t>
            </w:r>
            <w:r w:rsidR="00BE5680" w:rsidRPr="00F67BFE">
              <w:rPr>
                <w:color w:val="000000" w:themeColor="text1"/>
                <w:sz w:val="22"/>
                <w:szCs w:val="22"/>
              </w:rPr>
              <w:t>, które wskazały PB jako afiliację (redakt</w:t>
            </w:r>
            <w:r w:rsidRPr="00F67BFE">
              <w:rPr>
                <w:color w:val="000000" w:themeColor="text1"/>
                <w:sz w:val="22"/>
                <w:szCs w:val="22"/>
              </w:rPr>
              <w:t>or naukowy tomu wskazał PB jako afiliację</w:t>
            </w:r>
            <w:r w:rsidR="00BE5680" w:rsidRPr="00F67BFE">
              <w:rPr>
                <w:color w:val="000000" w:themeColor="text1"/>
                <w:sz w:val="22"/>
                <w:szCs w:val="22"/>
              </w:rPr>
              <w:t>)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 xml:space="preserve">obejmuje </w:t>
            </w:r>
            <w:r w:rsidR="00BE5680" w:rsidRPr="00F67BFE">
              <w:rPr>
                <w:color w:val="000000" w:themeColor="text1"/>
                <w:sz w:val="22"/>
                <w:szCs w:val="22"/>
              </w:rPr>
              <w:t xml:space="preserve">co najmniej 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>6 arkuszy</w:t>
            </w:r>
            <w:r w:rsidR="00BE5680" w:rsidRPr="00F67BFE">
              <w:rPr>
                <w:color w:val="000000" w:themeColor="text1"/>
                <w:sz w:val="22"/>
                <w:szCs w:val="22"/>
              </w:rPr>
              <w:t xml:space="preserve"> wydawniczych 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–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 xml:space="preserve"> 15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 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>pkt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.</w:t>
            </w:r>
            <w:r w:rsidR="0078475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70EB7" w:rsidRPr="00F67BFE">
              <w:rPr>
                <w:color w:val="000000" w:themeColor="text1"/>
                <w:sz w:val="22"/>
                <w:szCs w:val="22"/>
              </w:rPr>
              <w:t>/</w:t>
            </w:r>
            <w:r w:rsidR="0078475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70EB7" w:rsidRPr="00F67BFE">
              <w:rPr>
                <w:color w:val="000000" w:themeColor="text1"/>
                <w:sz w:val="22"/>
                <w:szCs w:val="22"/>
              </w:rPr>
              <w:t>liczba autorów</w:t>
            </w:r>
            <w:r w:rsidR="00894E0B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37AAA" w:rsidRPr="00F67BFE">
              <w:rPr>
                <w:color w:val="000000" w:themeColor="text1"/>
                <w:sz w:val="22"/>
                <w:szCs w:val="22"/>
              </w:rPr>
              <w:t xml:space="preserve">z </w:t>
            </w:r>
            <w:r w:rsidR="00BE5680" w:rsidRPr="00F67BFE">
              <w:rPr>
                <w:color w:val="000000" w:themeColor="text1"/>
                <w:sz w:val="22"/>
                <w:szCs w:val="22"/>
              </w:rPr>
              <w:t>PB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>, w</w:t>
            </w:r>
            <w:r w:rsidR="00C8620C" w:rsidRPr="00F67BFE">
              <w:rPr>
                <w:color w:val="000000" w:themeColor="text1"/>
                <w:sz w:val="22"/>
                <w:szCs w:val="22"/>
              </w:rPr>
              <w:t> </w:t>
            </w:r>
            <w:r w:rsidR="00E1006D" w:rsidRPr="00F67BFE">
              <w:rPr>
                <w:color w:val="000000" w:themeColor="text1"/>
                <w:sz w:val="22"/>
                <w:szCs w:val="22"/>
              </w:rPr>
              <w:t>przypad</w:t>
            </w:r>
            <w:r w:rsidR="00170EB7" w:rsidRPr="00F67BFE">
              <w:rPr>
                <w:color w:val="000000" w:themeColor="text1"/>
                <w:sz w:val="22"/>
                <w:szCs w:val="22"/>
              </w:rPr>
              <w:t xml:space="preserve">ku monografii </w:t>
            </w:r>
            <w:r w:rsidR="00BE5680" w:rsidRPr="00F67BFE">
              <w:rPr>
                <w:color w:val="000000" w:themeColor="text1"/>
                <w:sz w:val="22"/>
                <w:szCs w:val="22"/>
              </w:rPr>
              <w:t xml:space="preserve">naukowej uznanej za dzieło wybitne </w:t>
            </w:r>
            <w:r w:rsidR="00170EB7" w:rsidRPr="00F67BFE">
              <w:rPr>
                <w:color w:val="000000" w:themeColor="text1"/>
                <w:sz w:val="22"/>
                <w:szCs w:val="22"/>
              </w:rPr>
              <w:t>− 30 pkt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.</w:t>
            </w:r>
            <w:r w:rsidR="0078475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70EB7" w:rsidRPr="00F67BFE">
              <w:rPr>
                <w:color w:val="000000" w:themeColor="text1"/>
                <w:sz w:val="22"/>
                <w:szCs w:val="22"/>
              </w:rPr>
              <w:t>/</w:t>
            </w:r>
            <w:r w:rsidR="0078475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70EB7" w:rsidRPr="00F67BFE">
              <w:rPr>
                <w:color w:val="000000" w:themeColor="text1"/>
                <w:sz w:val="22"/>
                <w:szCs w:val="22"/>
              </w:rPr>
              <w:t>liczba autorów</w:t>
            </w:r>
            <w:r w:rsidR="00894E0B" w:rsidRPr="00F67BFE">
              <w:rPr>
                <w:color w:val="000000" w:themeColor="text1"/>
                <w:sz w:val="22"/>
                <w:szCs w:val="22"/>
              </w:rPr>
              <w:t> </w:t>
            </w:r>
            <w:r w:rsidR="00E37AAA" w:rsidRPr="00F67BFE">
              <w:rPr>
                <w:color w:val="000000" w:themeColor="text1"/>
                <w:sz w:val="22"/>
                <w:szCs w:val="22"/>
              </w:rPr>
              <w:t>z</w:t>
            </w:r>
            <w:r w:rsidR="00894E0B" w:rsidRPr="00F67BFE">
              <w:rPr>
                <w:color w:val="000000" w:themeColor="text1"/>
                <w:sz w:val="22"/>
                <w:szCs w:val="22"/>
              </w:rPr>
              <w:t> </w:t>
            </w:r>
            <w:r w:rsidR="00BE5680" w:rsidRPr="00F67BFE">
              <w:rPr>
                <w:color w:val="000000" w:themeColor="text1"/>
                <w:sz w:val="22"/>
                <w:szCs w:val="22"/>
              </w:rPr>
              <w:t>PB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006D" w:rsidRPr="00F67BFE" w:rsidRDefault="00E1006D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DFF" w:rsidRPr="00F67BFE" w:rsidRDefault="008B5CB3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II.2.5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DFF" w:rsidRPr="00F67BFE" w:rsidRDefault="00E1006D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Rozdział w monografii naukowej </w:t>
            </w:r>
            <w:proofErr w:type="spellStart"/>
            <w:r w:rsidR="00170EB7" w:rsidRPr="00F67BFE">
              <w:rPr>
                <w:color w:val="000000" w:themeColor="text1"/>
                <w:sz w:val="22"/>
                <w:szCs w:val="22"/>
              </w:rPr>
              <w:t>w</w:t>
            </w:r>
            <w:r w:rsidRPr="00F67BFE">
              <w:rPr>
                <w:color w:val="000000" w:themeColor="text1"/>
                <w:sz w:val="22"/>
                <w:szCs w:val="22"/>
              </w:rPr>
              <w:t>ieloautorskiej</w:t>
            </w:r>
            <w:proofErr w:type="spellEnd"/>
            <w:r w:rsidRPr="00F67BFE">
              <w:rPr>
                <w:color w:val="000000" w:themeColor="text1"/>
                <w:sz w:val="22"/>
                <w:szCs w:val="22"/>
              </w:rPr>
              <w:t xml:space="preserve">, w której autorstwo poszczególnych rozdziałów jest oznaczone, a liczba autorów wynosi </w:t>
            </w:r>
            <w:r w:rsidR="008B5CB3" w:rsidRPr="00F67BFE">
              <w:rPr>
                <w:color w:val="000000" w:themeColor="text1"/>
                <w:sz w:val="22"/>
                <w:szCs w:val="22"/>
              </w:rPr>
              <w:t>co najmniej 4, z wyłączeniem monografii naukowych, o</w:t>
            </w:r>
            <w:r w:rsidR="008F2A87" w:rsidRPr="00F67BFE">
              <w:rPr>
                <w:color w:val="000000" w:themeColor="text1"/>
                <w:sz w:val="22"/>
                <w:szCs w:val="22"/>
              </w:rPr>
              <w:t> </w:t>
            </w:r>
            <w:r w:rsidR="008B5CB3" w:rsidRPr="00F67BFE">
              <w:rPr>
                <w:color w:val="000000" w:themeColor="text1"/>
                <w:sz w:val="22"/>
                <w:szCs w:val="22"/>
              </w:rPr>
              <w:t>których mowa w II.2.4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–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5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pkt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.</w:t>
            </w:r>
            <w:r w:rsidR="00197EA0" w:rsidRPr="00F67BFE">
              <w:rPr>
                <w:color w:val="000000" w:themeColor="text1"/>
                <w:sz w:val="22"/>
                <w:szCs w:val="22"/>
              </w:rPr>
              <w:t xml:space="preserve"> / liczba autorów </w:t>
            </w:r>
            <w:r w:rsidR="00E37AAA" w:rsidRPr="00F67BFE">
              <w:rPr>
                <w:color w:val="000000" w:themeColor="text1"/>
                <w:sz w:val="22"/>
                <w:szCs w:val="22"/>
              </w:rPr>
              <w:t xml:space="preserve">z </w:t>
            </w:r>
            <w:r w:rsidR="00197EA0" w:rsidRPr="00F67BFE">
              <w:rPr>
                <w:color w:val="000000" w:themeColor="text1"/>
                <w:sz w:val="22"/>
                <w:szCs w:val="22"/>
              </w:rPr>
              <w:t>PB (w</w:t>
            </w:r>
            <w:r w:rsidR="00C8620C" w:rsidRPr="00F67BFE">
              <w:rPr>
                <w:color w:val="000000" w:themeColor="text1"/>
                <w:sz w:val="22"/>
                <w:szCs w:val="22"/>
              </w:rPr>
              <w:t> </w:t>
            </w:r>
            <w:r w:rsidR="00197EA0" w:rsidRPr="00F67BFE">
              <w:rPr>
                <w:color w:val="000000" w:themeColor="text1"/>
                <w:sz w:val="22"/>
                <w:szCs w:val="22"/>
              </w:rPr>
              <w:t xml:space="preserve">przypadku monografii wybitnej 10 pkt. / liczba autorów </w:t>
            </w:r>
            <w:r w:rsidR="00E37AAA" w:rsidRPr="00F67BFE">
              <w:rPr>
                <w:color w:val="000000" w:themeColor="text1"/>
                <w:sz w:val="22"/>
                <w:szCs w:val="22"/>
              </w:rPr>
              <w:t xml:space="preserve">z </w:t>
            </w:r>
            <w:r w:rsidR="00197EA0" w:rsidRPr="00F67BFE">
              <w:rPr>
                <w:color w:val="000000" w:themeColor="text1"/>
                <w:sz w:val="22"/>
                <w:szCs w:val="22"/>
              </w:rPr>
              <w:t>PB),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ale łącznie za rozdziały w jednej monografii naukowej nie więcej niż 15 pkt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(30 pkt</w:t>
            </w:r>
            <w:r w:rsidR="00075938" w:rsidRPr="00F67BFE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F2A87" w:rsidRPr="00F67BFE">
              <w:rPr>
                <w:color w:val="000000" w:themeColor="text1"/>
                <w:sz w:val="22"/>
                <w:szCs w:val="22"/>
              </w:rPr>
              <w:t>w 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przypadku monografii </w:t>
            </w:r>
            <w:r w:rsidR="007E3DB2" w:rsidRPr="00F67BFE">
              <w:rPr>
                <w:color w:val="000000" w:themeColor="text1"/>
                <w:sz w:val="22"/>
                <w:szCs w:val="22"/>
              </w:rPr>
              <w:t>naukowej uznanej za dzieło wybitne</w:t>
            </w:r>
            <w:r w:rsidRPr="00F67BFE">
              <w:rPr>
                <w:color w:val="000000" w:themeColor="text1"/>
                <w:sz w:val="22"/>
                <w:szCs w:val="22"/>
              </w:rPr>
              <w:t>)</w:t>
            </w:r>
            <w:r w:rsidR="007E3DB2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6DFF" w:rsidRPr="00F67BFE" w:rsidRDefault="005D6DFF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327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Zastosowania praktyczne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7E3DB2" w:rsidP="00C8620C">
            <w:pPr>
              <w:pStyle w:val="Stopk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Stopka"/>
              <w:spacing w:beforeLines="20" w:after="60"/>
              <w:ind w:lef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>III.1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203C3E" w:rsidP="007B0979">
            <w:pPr>
              <w:spacing w:beforeLines="20" w:after="6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2D6E">
              <w:rPr>
                <w:rFonts w:ascii="Times New Roman" w:hAnsi="Times New Roman"/>
                <w:sz w:val="24"/>
                <w:szCs w:val="24"/>
              </w:rPr>
              <w:t>Nowe technologie, materiały, produkty, metody i oprogramowanie, ekspertyzy i opracowania naukowe lub działania artystyczne opracowane na rzecz innych podmiotów na podstawie zawartych umów</w:t>
            </w:r>
            <w:r w:rsidRPr="005E2D6E">
              <w:rPr>
                <w:rFonts w:ascii="Times New Roman" w:hAnsi="Times New Roman"/>
                <w:sz w:val="24"/>
                <w:szCs w:val="24"/>
                <w:vertAlign w:val="superscript"/>
              </w:rPr>
              <w:t>10)</w:t>
            </w:r>
            <w:r w:rsidRPr="005E2D6E">
              <w:rPr>
                <w:rFonts w:ascii="Times New Roman" w:hAnsi="Times New Roman"/>
                <w:sz w:val="24"/>
                <w:szCs w:val="24"/>
              </w:rPr>
              <w:t xml:space="preserve"> z Uczelnią; zespół wykonawców otrzymuje do podziału, zgodnie z propozycją kierownika pracy – za każde 10</w:t>
            </w:r>
            <w:r w:rsidRPr="005E2D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E2D6E">
              <w:rPr>
                <w:rFonts w:ascii="Times New Roman" w:hAnsi="Times New Roman"/>
                <w:sz w:val="24"/>
                <w:szCs w:val="24"/>
              </w:rPr>
              <w:t>tys. zł wartości umowy netto – 1 </w:t>
            </w:r>
            <w:proofErr w:type="spellStart"/>
            <w:r w:rsidRPr="005E2D6E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5E2D6E">
              <w:rPr>
                <w:rFonts w:ascii="Times New Roman" w:hAnsi="Times New Roman"/>
                <w:sz w:val="24"/>
                <w:szCs w:val="24"/>
              </w:rPr>
              <w:t xml:space="preserve">  (jednorazowo); w przypadku umów, o wartości do 50 tys. zł netto, potwierdzonych kartą aplikacji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dodatkowo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7E3DB2" w:rsidP="007B0979">
            <w:pPr>
              <w:pStyle w:val="Stopka"/>
              <w:spacing w:beforeLines="20" w:after="6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03C3E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3E" w:rsidRPr="00F67BFE" w:rsidRDefault="00203C3E" w:rsidP="007B0979">
            <w:pPr>
              <w:pStyle w:val="Stopka"/>
              <w:spacing w:beforeLines="20" w:after="60"/>
              <w:ind w:left="5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III.1a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3E" w:rsidRPr="005E2D6E" w:rsidRDefault="00203C3E" w:rsidP="007B0979">
            <w:pPr>
              <w:spacing w:beforeLines="20" w:after="6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6E">
              <w:rPr>
                <w:rFonts w:ascii="Times New Roman" w:hAnsi="Times New Roman"/>
                <w:sz w:val="24"/>
                <w:szCs w:val="24"/>
              </w:rPr>
              <w:t>Nowe technologie, materiały, produkty, metody i oprogramowanie, ekspertyzy i opracowania naukowe lub działania artystyczne opracowane na rzecz innych podmiotów na podstawie zawartych umów</w:t>
            </w:r>
            <w:r w:rsidRPr="005E2D6E">
              <w:rPr>
                <w:rFonts w:ascii="Times New Roman" w:hAnsi="Times New Roman"/>
                <w:sz w:val="24"/>
                <w:szCs w:val="24"/>
                <w:vertAlign w:val="superscript"/>
              </w:rPr>
              <w:t>10)</w:t>
            </w:r>
            <w:r w:rsidRPr="005E2D6E">
              <w:rPr>
                <w:rFonts w:ascii="Times New Roman" w:hAnsi="Times New Roman"/>
                <w:sz w:val="24"/>
                <w:szCs w:val="24"/>
              </w:rPr>
              <w:t xml:space="preserve"> z podmiotem utworzonym przez Uczelnię w celu komercjalizacji wyników badań lub z Fundacją na rzecz Politechniki Białostockiej; zespół wykonawców otrzymuje do podziału, zgodnie z propozycją kierownika pracy – za każde 30</w:t>
            </w:r>
            <w:r w:rsidRPr="005E2D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E2D6E">
              <w:rPr>
                <w:rFonts w:ascii="Times New Roman" w:hAnsi="Times New Roman"/>
                <w:sz w:val="24"/>
                <w:szCs w:val="24"/>
              </w:rPr>
              <w:t>tys. zł wartości umowy netto – 1 </w:t>
            </w:r>
            <w:proofErr w:type="spellStart"/>
            <w:r w:rsidRPr="005E2D6E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5E2D6E">
              <w:rPr>
                <w:rFonts w:ascii="Times New Roman" w:hAnsi="Times New Roman"/>
                <w:sz w:val="24"/>
                <w:szCs w:val="24"/>
              </w:rPr>
              <w:t xml:space="preserve">  (jednorazowo); w przypadku umów, o wartości do 50 tys. zł netto, potwierdzonych kartą aplikacji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dodatkowo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3C3E" w:rsidRPr="00F67BFE" w:rsidRDefault="00203C3E" w:rsidP="007B0979">
            <w:pPr>
              <w:pStyle w:val="Stopka"/>
              <w:spacing w:beforeLines="20" w:after="6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03C3E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3E" w:rsidRDefault="00203C3E" w:rsidP="007B0979">
            <w:pPr>
              <w:pStyle w:val="Stopka"/>
              <w:spacing w:beforeLines="20" w:after="60"/>
              <w:ind w:left="57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III.1b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3E" w:rsidRPr="005E2D6E" w:rsidRDefault="00203C3E" w:rsidP="007B0979">
            <w:pPr>
              <w:pStyle w:val="Akapitzlist"/>
              <w:spacing w:beforeLines="20" w:after="60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6E">
              <w:rPr>
                <w:rFonts w:ascii="Times New Roman" w:hAnsi="Times New Roman"/>
                <w:sz w:val="24"/>
                <w:szCs w:val="24"/>
              </w:rPr>
              <w:t xml:space="preserve">Zastosowanie wyników badań naukowych lub prac rozwojowych, o których mowa w pkt. III.1 i III.1.a, w umowach powyżej 50 tys. zł netto, potwierdzone </w:t>
            </w:r>
            <w:r w:rsidRPr="005E2D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kartą aplikacji produktu – zespół wykonawców otrzymuje punkty do podziału zgodnie z propozycją kierownika pracy, w zależności od zasięgu oddziaływania aplikacji: </w:t>
            </w:r>
          </w:p>
          <w:p w:rsidR="00203C3E" w:rsidRPr="005E2D6E" w:rsidRDefault="00203C3E" w:rsidP="007B0979">
            <w:pPr>
              <w:pStyle w:val="Akapitzlist"/>
              <w:numPr>
                <w:ilvl w:val="0"/>
                <w:numId w:val="16"/>
              </w:numPr>
              <w:spacing w:beforeLines="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6E">
              <w:rPr>
                <w:rFonts w:ascii="Times New Roman" w:hAnsi="Times New Roman"/>
                <w:sz w:val="24"/>
                <w:szCs w:val="24"/>
              </w:rPr>
              <w:t>zasięg mały lub lokalny – 2 pkt.;</w:t>
            </w:r>
          </w:p>
          <w:p w:rsidR="00203C3E" w:rsidRPr="005E2D6E" w:rsidRDefault="00203C3E" w:rsidP="007B0979">
            <w:pPr>
              <w:pStyle w:val="Akapitzlist"/>
              <w:numPr>
                <w:ilvl w:val="0"/>
                <w:numId w:val="16"/>
              </w:numPr>
              <w:spacing w:beforeLines="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6E">
              <w:rPr>
                <w:rFonts w:ascii="Times New Roman" w:hAnsi="Times New Roman"/>
                <w:sz w:val="24"/>
                <w:szCs w:val="24"/>
              </w:rPr>
              <w:t>zasięg średni lub krajowy – 4 pkt.;</w:t>
            </w:r>
          </w:p>
          <w:p w:rsidR="00203C3E" w:rsidRPr="005E2D6E" w:rsidRDefault="00203C3E" w:rsidP="007B0979">
            <w:pPr>
              <w:pStyle w:val="Akapitzlist"/>
              <w:numPr>
                <w:ilvl w:val="0"/>
                <w:numId w:val="16"/>
              </w:numPr>
              <w:spacing w:beforeLines="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6E">
              <w:rPr>
                <w:rFonts w:ascii="Times New Roman" w:hAnsi="Times New Roman"/>
                <w:sz w:val="24"/>
                <w:szCs w:val="24"/>
              </w:rPr>
              <w:t>zasięg duży lub międzynarodowy – 10 pkt.</w:t>
            </w:r>
          </w:p>
          <w:p w:rsidR="00203C3E" w:rsidRPr="005E2D6E" w:rsidRDefault="00203C3E" w:rsidP="007B0979">
            <w:pPr>
              <w:spacing w:beforeLines="20" w:after="6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D6E">
              <w:rPr>
                <w:rFonts w:ascii="Times New Roman" w:hAnsi="Times New Roman"/>
                <w:sz w:val="24"/>
                <w:szCs w:val="24"/>
              </w:rPr>
              <w:t>(zgodnie z zasięgiem oddziaływania potwierdzonym w karcie aplikacji produktu i udokumentowanym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3C3E" w:rsidRPr="00F67BFE" w:rsidRDefault="00203C3E" w:rsidP="007B0979">
            <w:pPr>
              <w:pStyle w:val="Stopka"/>
              <w:spacing w:beforeLines="20" w:after="6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Stopka"/>
              <w:spacing w:beforeLines="20" w:after="60"/>
              <w:ind w:lef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III.2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18E" w:rsidRPr="00F67BFE" w:rsidRDefault="00E8318E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Patent na wynalazek udzielony na rzecz PB:</w:t>
            </w:r>
          </w:p>
          <w:p w:rsidR="00E8318E" w:rsidRPr="00F67BFE" w:rsidRDefault="00E8318E" w:rsidP="007B0979">
            <w:pPr>
              <w:pStyle w:val="Tekstpodstawowy"/>
              <w:numPr>
                <w:ilvl w:val="0"/>
                <w:numId w:val="12"/>
              </w:numPr>
              <w:spacing w:beforeLines="2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przez Urząd Patentowy RP – 30 pkt. / liczbę pracowników naukowo-dydaktycznych, dydaktycznych i doktorantów PB, proporcjonalnie do ich udziału, po uzyskaniu patentu lub publikacji w WUP;</w:t>
            </w:r>
          </w:p>
          <w:p w:rsidR="00E8318E" w:rsidRPr="00F67BFE" w:rsidRDefault="00E8318E" w:rsidP="007B0979">
            <w:pPr>
              <w:pStyle w:val="Tekstpodstawowy"/>
              <w:numPr>
                <w:ilvl w:val="0"/>
                <w:numId w:val="12"/>
              </w:numPr>
              <w:spacing w:beforeLines="2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udzielony za granicą – 40 pkt. / liczbę pracowników naukowo-dydaktycznych, dydaktycznych i doktorantów PB proporcjonalnie do ich udziału po uprawomocnionej decyzji opublikowanej na stronie UE;</w:t>
            </w:r>
          </w:p>
          <w:p w:rsidR="00E8318E" w:rsidRPr="00F67BFE" w:rsidRDefault="00E8318E" w:rsidP="007B0979">
            <w:pPr>
              <w:pStyle w:val="Tekstpodstawowy"/>
              <w:numPr>
                <w:ilvl w:val="0"/>
                <w:numId w:val="12"/>
              </w:numPr>
              <w:spacing w:beforeLines="2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w przypadku wdrożenia wynalazku dodatkowo – 30 pkt. /  liczbę pracowników naukowo-dydaktycznych, dydaktycznych i doktorantów PB proporcjonalnie do ich udziału;</w:t>
            </w:r>
          </w:p>
          <w:p w:rsidR="00E8318E" w:rsidRPr="00F67BFE" w:rsidRDefault="00E8318E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w przypadku wdrożenia rozwiązania przed uzyskaniem patentu – do 10 pkt. </w:t>
            </w:r>
            <w:r w:rsidRPr="00F67BFE">
              <w:rPr>
                <w:color w:val="000000" w:themeColor="text1"/>
                <w:sz w:val="22"/>
                <w:szCs w:val="22"/>
                <w:vertAlign w:val="superscript"/>
              </w:rPr>
              <w:t>14)</w:t>
            </w:r>
            <w:r w:rsidRPr="00F67BFE">
              <w:rPr>
                <w:color w:val="000000" w:themeColor="text1"/>
                <w:sz w:val="22"/>
                <w:szCs w:val="22"/>
              </w:rPr>
              <w:t>/ liczbę pracowników naukowo-dydaktycznych, dydaktycznych i doktorantów PB proporcjonalnie do ich udziału</w:t>
            </w:r>
            <w:r w:rsidR="00C8620C" w:rsidRPr="00F67BFE">
              <w:rPr>
                <w:color w:val="000000" w:themeColor="text1"/>
                <w:sz w:val="22"/>
                <w:szCs w:val="22"/>
              </w:rPr>
              <w:t>.</w:t>
            </w:r>
            <w:r w:rsidR="00DF74D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E3DB2" w:rsidRPr="00F67BFE" w:rsidRDefault="00E8318E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Punktowany jest jeden patent na dany wynalazek oraz tylko jedno wdrożenie </w:t>
            </w:r>
            <w:r w:rsidR="007309E2" w:rsidRPr="00F67BFE">
              <w:rPr>
                <w:color w:val="000000" w:themeColor="text1"/>
                <w:sz w:val="22"/>
                <w:szCs w:val="22"/>
              </w:rPr>
              <w:t>danego</w:t>
            </w:r>
            <w:r w:rsidR="003F5C27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>wynalazku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Stopka"/>
              <w:spacing w:beforeLines="20" w:after="60"/>
              <w:ind w:lef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>III.3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Patent na wynalazek udzielony za granicą lub udzielony przez Urząd Patentowy RP na rzecz </w:t>
            </w:r>
            <w:r w:rsidR="00337BE0" w:rsidRPr="00F67BFE">
              <w:rPr>
                <w:color w:val="000000" w:themeColor="text1"/>
                <w:sz w:val="22"/>
                <w:szCs w:val="22"/>
              </w:rPr>
              <w:t xml:space="preserve">innego </w:t>
            </w:r>
            <w:r w:rsidRPr="00F67BFE">
              <w:rPr>
                <w:color w:val="000000" w:themeColor="text1"/>
                <w:sz w:val="22"/>
                <w:szCs w:val="22"/>
              </w:rPr>
              <w:t>podmiotu niż PB – 15</w:t>
            </w:r>
            <w:r w:rsidR="00D04776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pkt</w:t>
            </w:r>
            <w:r w:rsidR="00D04776" w:rsidRPr="00F67BFE">
              <w:rPr>
                <w:color w:val="000000" w:themeColor="text1"/>
                <w:sz w:val="22"/>
                <w:szCs w:val="22"/>
              </w:rPr>
              <w:t>.</w:t>
            </w:r>
            <w:r w:rsidR="00162923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/</w:t>
            </w:r>
            <w:r w:rsidR="00162923" w:rsidRPr="00F67BFE">
              <w:rPr>
                <w:color w:val="000000" w:themeColor="text1"/>
                <w:sz w:val="22"/>
                <w:szCs w:val="22"/>
              </w:rPr>
              <w:t> </w:t>
            </w:r>
            <w:r w:rsidR="00323365" w:rsidRPr="00F67BFE">
              <w:rPr>
                <w:color w:val="000000" w:themeColor="text1"/>
                <w:sz w:val="22"/>
                <w:szCs w:val="22"/>
              </w:rPr>
              <w:t>liczbę pracowników naukowo-dydaktycznych, dydaktycznych i doktorantów PB proporcjonalnie do ich udziału</w:t>
            </w:r>
            <w:r w:rsidR="00894E0B" w:rsidRPr="00F67BFE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67BFE">
              <w:rPr>
                <w:color w:val="000000" w:themeColor="text1"/>
                <w:sz w:val="22"/>
                <w:szCs w:val="22"/>
              </w:rPr>
              <w:t>Punktowany jest jeden patent na dany wynalazek</w:t>
            </w:r>
            <w:r w:rsidR="00894E0B" w:rsidRPr="00F67B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jc w:val="center"/>
              <w:rPr>
                <w:strike/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Stopka"/>
              <w:spacing w:beforeLines="20" w:after="60"/>
              <w:ind w:lef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>III.4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Prawa ochronne na wzór użytkowy lub znak towarowy, prawa z rejestracji wzoru przemysłowego lub topografii układu scalonego, udzielone przez Urząd Patentowy RP lub udzielone za granicą na rzecz PB – 10 pkt</w:t>
            </w:r>
            <w:r w:rsidR="00D04776" w:rsidRPr="00F67BFE">
              <w:rPr>
                <w:color w:val="000000" w:themeColor="text1"/>
                <w:sz w:val="22"/>
                <w:szCs w:val="22"/>
              </w:rPr>
              <w:t>. </w:t>
            </w:r>
            <w:r w:rsidRPr="00F67BFE">
              <w:rPr>
                <w:color w:val="000000" w:themeColor="text1"/>
                <w:sz w:val="22"/>
                <w:szCs w:val="22"/>
              </w:rPr>
              <w:t>/</w:t>
            </w:r>
            <w:r w:rsidR="008133CC" w:rsidRPr="00F67BFE">
              <w:rPr>
                <w:color w:val="000000" w:themeColor="text1"/>
                <w:sz w:val="22"/>
                <w:szCs w:val="22"/>
              </w:rPr>
              <w:t> </w:t>
            </w:r>
            <w:r w:rsidR="00323365" w:rsidRPr="00F67BFE">
              <w:rPr>
                <w:color w:val="000000" w:themeColor="text1"/>
                <w:sz w:val="22"/>
                <w:szCs w:val="22"/>
              </w:rPr>
              <w:t>liczbę pracowników naukowo-dydaktycznych, dydaktycznych i doktorantów PB proporcjonalnie do ich udziału</w:t>
            </w:r>
            <w:r w:rsidRPr="00F67BFE">
              <w:rPr>
                <w:color w:val="000000" w:themeColor="text1"/>
                <w:sz w:val="22"/>
                <w:szCs w:val="22"/>
              </w:rPr>
              <w:t>. W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przypadku zastosowania wzoru dodatkowo 10</w:t>
            </w:r>
            <w:r w:rsidR="00BB0602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pkt</w:t>
            </w:r>
            <w:r w:rsidR="00D04776" w:rsidRPr="00F67BFE">
              <w:rPr>
                <w:color w:val="000000" w:themeColor="text1"/>
                <w:sz w:val="22"/>
                <w:szCs w:val="22"/>
              </w:rPr>
              <w:t>.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 xml:space="preserve"> - z podziałem jak wyżej</w:t>
            </w:r>
            <w:r w:rsidR="00323365" w:rsidRPr="00F67BFE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Punktowane jest jedno </w:t>
            </w:r>
            <w:r w:rsidR="005101AC" w:rsidRPr="00F67BFE">
              <w:rPr>
                <w:color w:val="000000" w:themeColor="text1"/>
                <w:sz w:val="22"/>
                <w:szCs w:val="22"/>
              </w:rPr>
              <w:t xml:space="preserve">prawo ochronne </w:t>
            </w:r>
            <w:r w:rsidRPr="00F67BFE">
              <w:rPr>
                <w:color w:val="000000" w:themeColor="text1"/>
                <w:sz w:val="22"/>
                <w:szCs w:val="22"/>
              </w:rPr>
              <w:t>oraz jedno jego zastosowani</w:t>
            </w:r>
            <w:r w:rsidR="00337BE0" w:rsidRPr="00F67BFE">
              <w:rPr>
                <w:color w:val="000000" w:themeColor="text1"/>
                <w:sz w:val="22"/>
                <w:szCs w:val="22"/>
              </w:rPr>
              <w:t>e</w:t>
            </w:r>
            <w:r w:rsidR="00894E0B" w:rsidRPr="00F67B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Stopka"/>
              <w:spacing w:beforeLines="20" w:after="60"/>
              <w:ind w:lef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>III.5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Wykorzystane autorskie prawa majątkowe do utworu </w:t>
            </w:r>
            <w:r w:rsidR="00337BE0" w:rsidRPr="00F67BFE">
              <w:rPr>
                <w:color w:val="000000" w:themeColor="text1"/>
                <w:sz w:val="22"/>
                <w:szCs w:val="22"/>
              </w:rPr>
              <w:t xml:space="preserve">z </w:t>
            </w:r>
            <w:r w:rsidRPr="00F67BFE">
              <w:rPr>
                <w:color w:val="000000" w:themeColor="text1"/>
                <w:sz w:val="22"/>
                <w:szCs w:val="22"/>
              </w:rPr>
              <w:t>zakresu architektury</w:t>
            </w:r>
            <w:r w:rsidR="00337BE0" w:rsidRPr="00F67BFE">
              <w:rPr>
                <w:color w:val="000000" w:themeColor="text1"/>
                <w:sz w:val="22"/>
                <w:szCs w:val="22"/>
              </w:rPr>
              <w:t>,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urbanistyki lub sztuk projektowych</w:t>
            </w:r>
            <w:r w:rsidR="00337BE0" w:rsidRPr="00F67BFE">
              <w:rPr>
                <w:color w:val="000000" w:themeColor="text1"/>
                <w:sz w:val="22"/>
                <w:szCs w:val="22"/>
              </w:rPr>
              <w:t xml:space="preserve"> – 10 pkt</w:t>
            </w:r>
            <w:r w:rsidR="00DB1FC1" w:rsidRPr="00F67BFE">
              <w:rPr>
                <w:color w:val="000000" w:themeColor="text1"/>
                <w:sz w:val="22"/>
                <w:szCs w:val="22"/>
              </w:rPr>
              <w:t>.</w:t>
            </w:r>
            <w:r w:rsidR="00B41509" w:rsidRPr="00F67BFE">
              <w:rPr>
                <w:color w:val="000000" w:themeColor="text1"/>
                <w:sz w:val="22"/>
                <w:szCs w:val="22"/>
                <w:vertAlign w:val="superscript"/>
              </w:rPr>
              <w:t>14</w:t>
            </w:r>
            <w:r w:rsidR="008133CC" w:rsidRPr="00F67BFE">
              <w:rPr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="008133CC" w:rsidRPr="00F67BFE">
              <w:rPr>
                <w:color w:val="000000" w:themeColor="text1"/>
                <w:sz w:val="22"/>
                <w:szCs w:val="22"/>
              </w:rPr>
              <w:t> /</w:t>
            </w:r>
            <w:r w:rsidR="00BB0602" w:rsidRPr="00F67BFE">
              <w:rPr>
                <w:color w:val="000000" w:themeColor="text1"/>
                <w:sz w:val="22"/>
                <w:szCs w:val="22"/>
              </w:rPr>
              <w:t> </w:t>
            </w:r>
            <w:r w:rsidR="00776740" w:rsidRPr="00F67BFE">
              <w:rPr>
                <w:color w:val="000000" w:themeColor="text1"/>
                <w:sz w:val="22"/>
                <w:szCs w:val="22"/>
              </w:rPr>
              <w:t>liczbę pracowników naukowo-dydaktycznych, dydaktycznych i doktorantów PB proporcjonalnie do ich udziału</w:t>
            </w:r>
            <w:r w:rsidR="00E5765D" w:rsidRPr="00F67BFE">
              <w:rPr>
                <w:color w:val="000000" w:themeColor="text1"/>
                <w:sz w:val="22"/>
                <w:szCs w:val="22"/>
              </w:rPr>
              <w:t>.</w:t>
            </w:r>
            <w:r w:rsidR="00DB1FC1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>Punktowane jest tylko jedno zastosowanie utworu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jc w:val="center"/>
              <w:rPr>
                <w:strike/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Stopka"/>
              <w:spacing w:beforeLines="20" w:after="60"/>
              <w:ind w:left="57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>III.6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203C3E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5E2D6E">
              <w:rPr>
                <w:sz w:val="24"/>
                <w:szCs w:val="24"/>
              </w:rPr>
              <w:t xml:space="preserve">Zgłoszenie wynalazku/wzoru użytkowego lub znaku towarowego w Urzędzie Patentowym RP lub za granicą </w:t>
            </w:r>
            <w:r>
              <w:rPr>
                <w:sz w:val="24"/>
                <w:szCs w:val="24"/>
              </w:rPr>
              <w:t>(2/1 pkt.</w:t>
            </w:r>
            <w:r w:rsidRPr="005E2D6E">
              <w:rPr>
                <w:sz w:val="24"/>
                <w:szCs w:val="24"/>
              </w:rPr>
              <w:t>/liczbę pracowników naukowo-dydaktycznych i doktorantów PB p</w:t>
            </w:r>
            <w:r>
              <w:rPr>
                <w:sz w:val="24"/>
                <w:szCs w:val="24"/>
              </w:rPr>
              <w:t>roporcjonalnie do ich udziału)</w:t>
            </w:r>
            <w:r w:rsidR="007E3DB2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675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III.7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27044F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P</w:t>
            </w:r>
            <w:r w:rsidR="007E3DB2" w:rsidRPr="00F67BFE">
              <w:rPr>
                <w:color w:val="000000" w:themeColor="text1"/>
                <w:sz w:val="22"/>
                <w:szCs w:val="22"/>
              </w:rPr>
              <w:t xml:space="preserve">otwierdzone </w:t>
            </w:r>
            <w:r w:rsidR="00C34C53" w:rsidRPr="00F67BFE">
              <w:rPr>
                <w:color w:val="000000" w:themeColor="text1"/>
                <w:sz w:val="22"/>
                <w:szCs w:val="22"/>
              </w:rPr>
              <w:t xml:space="preserve">przychody, uzyskane przez inne podmioty </w:t>
            </w:r>
            <w:r w:rsidR="007E3DB2" w:rsidRPr="00F67BFE">
              <w:rPr>
                <w:color w:val="000000" w:themeColor="text1"/>
                <w:sz w:val="22"/>
                <w:szCs w:val="22"/>
              </w:rPr>
              <w:t>ze sprzedaży produktów będących efektem wdrożenia wyników badań naukowych lub prac rozwojowych zrealizowanych w PB</w:t>
            </w:r>
            <w:r w:rsidR="00B41509" w:rsidRPr="00F67BFE">
              <w:rPr>
                <w:color w:val="000000" w:themeColor="text1"/>
                <w:sz w:val="22"/>
                <w:szCs w:val="22"/>
                <w:vertAlign w:val="superscript"/>
              </w:rPr>
              <w:t>11</w:t>
            </w:r>
            <w:r w:rsidR="007E3DB2" w:rsidRPr="00F67BFE">
              <w:rPr>
                <w:color w:val="000000" w:themeColor="text1"/>
                <w:sz w:val="22"/>
                <w:szCs w:val="22"/>
                <w:vertAlign w:val="superscript"/>
              </w:rPr>
              <w:t xml:space="preserve">) </w:t>
            </w:r>
            <w:r w:rsidR="007E3DB2" w:rsidRPr="00F67BFE">
              <w:rPr>
                <w:color w:val="000000" w:themeColor="text1"/>
                <w:sz w:val="22"/>
                <w:szCs w:val="22"/>
              </w:rPr>
              <w:t>–</w:t>
            </w:r>
            <w:r w:rsidR="00672AF9" w:rsidRPr="00F67BFE">
              <w:rPr>
                <w:color w:val="000000" w:themeColor="text1"/>
                <w:sz w:val="22"/>
                <w:szCs w:val="22"/>
              </w:rPr>
              <w:t xml:space="preserve"> za</w:t>
            </w:r>
            <w:r w:rsidR="00BB0602" w:rsidRPr="00F67BFE">
              <w:rPr>
                <w:color w:val="000000" w:themeColor="text1"/>
                <w:sz w:val="22"/>
                <w:szCs w:val="22"/>
              </w:rPr>
              <w:t> </w:t>
            </w:r>
            <w:r w:rsidR="00672AF9" w:rsidRPr="00F67BFE">
              <w:rPr>
                <w:color w:val="000000" w:themeColor="text1"/>
                <w:sz w:val="22"/>
                <w:szCs w:val="22"/>
              </w:rPr>
              <w:t>każde</w:t>
            </w:r>
            <w:r w:rsidR="00E5765D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>100</w:t>
            </w:r>
            <w:r w:rsidR="007E3DB2" w:rsidRPr="00F67BFE">
              <w:rPr>
                <w:color w:val="000000" w:themeColor="text1"/>
                <w:sz w:val="22"/>
                <w:szCs w:val="22"/>
              </w:rPr>
              <w:t xml:space="preserve"> tys. zł przychodu z tego tytułu (proporcjonalnie do wkładu pracy)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E5765D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22F7C" w:rsidRPr="00F67BFE" w:rsidTr="00DF74D6">
        <w:trPr>
          <w:trHeight w:val="648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lastRenderedPageBreak/>
              <w:t>III.8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203C3E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5E2D6E">
              <w:rPr>
                <w:sz w:val="24"/>
                <w:szCs w:val="24"/>
              </w:rPr>
              <w:t>Przychody Uczelni lub podmiotu utworzonego przez Uczelnię w celu komercjalizacji wyników badań, z tytułu wdrożenia wyników badań naukowych lub prac rozwojowych w innych po</w:t>
            </w:r>
            <w:r>
              <w:rPr>
                <w:sz w:val="24"/>
                <w:szCs w:val="24"/>
              </w:rPr>
              <w:t>d</w:t>
            </w:r>
            <w:r w:rsidRPr="005E2D6E">
              <w:rPr>
                <w:sz w:val="24"/>
                <w:szCs w:val="24"/>
              </w:rPr>
              <w:t>miotach, potwierdzone przez po</w:t>
            </w:r>
            <w:r>
              <w:rPr>
                <w:sz w:val="24"/>
                <w:szCs w:val="24"/>
              </w:rPr>
              <w:t>d</w:t>
            </w:r>
            <w:r w:rsidRPr="005E2D6E">
              <w:rPr>
                <w:sz w:val="24"/>
                <w:szCs w:val="24"/>
              </w:rPr>
              <w:t xml:space="preserve">mioty, które wdrożyły produkt – zespół wykonawców otrzymuje do podziału, zgodnie z propozycją kierownika pracy, 1 </w:t>
            </w:r>
            <w:proofErr w:type="spellStart"/>
            <w:r w:rsidRPr="005E2D6E">
              <w:rPr>
                <w:sz w:val="24"/>
                <w:szCs w:val="24"/>
              </w:rPr>
              <w:t>pkt</w:t>
            </w:r>
            <w:proofErr w:type="spellEnd"/>
            <w:r w:rsidRPr="005E2D6E">
              <w:rPr>
                <w:sz w:val="24"/>
                <w:szCs w:val="24"/>
              </w:rPr>
              <w:t xml:space="preserve"> za każde 5 t</w:t>
            </w:r>
            <w:r>
              <w:rPr>
                <w:sz w:val="24"/>
                <w:szCs w:val="24"/>
              </w:rPr>
              <w:t xml:space="preserve">ys. zł przychodu z tego tytułu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291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III.9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Umowy licencyjne</w:t>
            </w:r>
            <w:r w:rsidR="00B41509" w:rsidRPr="00F67BFE">
              <w:rPr>
                <w:color w:val="000000" w:themeColor="text1"/>
                <w:sz w:val="22"/>
                <w:szCs w:val="22"/>
                <w:vertAlign w:val="superscript"/>
              </w:rPr>
              <w:t>11</w:t>
            </w:r>
            <w:r w:rsidRPr="00F67BFE">
              <w:rPr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– za każde 5 tys. zł </w:t>
            </w:r>
            <w:r w:rsidR="00E5765D" w:rsidRPr="00F67BFE">
              <w:rPr>
                <w:color w:val="000000" w:themeColor="text1"/>
                <w:sz w:val="22"/>
                <w:szCs w:val="22"/>
              </w:rPr>
              <w:t xml:space="preserve">przychodu dla PB </w:t>
            </w:r>
            <w:r w:rsidRPr="00F67BFE">
              <w:rPr>
                <w:color w:val="000000" w:themeColor="text1"/>
                <w:sz w:val="22"/>
                <w:szCs w:val="22"/>
              </w:rPr>
              <w:t>(proporcjonalnie do wkładu pracy)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22F7C" w:rsidRPr="00F67BFE" w:rsidTr="00DF74D6">
        <w:trPr>
          <w:trHeight w:val="291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III.10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Założenie spółki </w:t>
            </w:r>
            <w:proofErr w:type="spellStart"/>
            <w:r w:rsidRPr="00F67BFE">
              <w:rPr>
                <w:color w:val="000000" w:themeColor="text1"/>
                <w:sz w:val="22"/>
                <w:szCs w:val="22"/>
              </w:rPr>
              <w:t>spin-off</w:t>
            </w:r>
            <w:proofErr w:type="spellEnd"/>
            <w:r w:rsidRPr="00F67BFE">
              <w:rPr>
                <w:color w:val="000000" w:themeColor="text1"/>
                <w:sz w:val="22"/>
                <w:szCs w:val="22"/>
              </w:rPr>
              <w:t xml:space="preserve"> lub spin-out Uczelni </w:t>
            </w:r>
            <w:r w:rsidR="0027044F" w:rsidRPr="00F67BFE">
              <w:rPr>
                <w:color w:val="000000" w:themeColor="text1"/>
                <w:sz w:val="22"/>
                <w:szCs w:val="22"/>
              </w:rPr>
              <w:t>(</w:t>
            </w:r>
            <w:r w:rsidRPr="00F67BFE">
              <w:rPr>
                <w:color w:val="000000" w:themeColor="text1"/>
                <w:sz w:val="22"/>
                <w:szCs w:val="22"/>
              </w:rPr>
              <w:t>proporcjonalnie do udziałów</w:t>
            </w:r>
            <w:r w:rsidR="00E5765D" w:rsidRPr="00F67BF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E5765D" w:rsidP="007B0979">
            <w:pPr>
              <w:pStyle w:val="Tekstpodstawowy"/>
              <w:spacing w:beforeLines="20" w:after="60"/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22F7C" w:rsidRPr="00F67BFE" w:rsidTr="00DF74D6">
        <w:trPr>
          <w:trHeight w:val="291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III.11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Przekazanie środków finansowych Uczelni (dywidenda lub wynagrodzenie za umowę licencyjną) twórcy otrzymują 1 </w:t>
            </w:r>
            <w:proofErr w:type="spellStart"/>
            <w:r w:rsidRPr="00F67BFE">
              <w:rPr>
                <w:color w:val="000000" w:themeColor="text1"/>
                <w:sz w:val="22"/>
                <w:szCs w:val="22"/>
              </w:rPr>
              <w:t>pkt</w:t>
            </w:r>
            <w:proofErr w:type="spellEnd"/>
            <w:r w:rsidRPr="00F67BFE">
              <w:rPr>
                <w:color w:val="000000" w:themeColor="text1"/>
                <w:sz w:val="22"/>
                <w:szCs w:val="22"/>
              </w:rPr>
              <w:t xml:space="preserve"> za </w:t>
            </w:r>
            <w:r w:rsidR="00E5765D" w:rsidRPr="00F67BFE">
              <w:rPr>
                <w:color w:val="000000" w:themeColor="text1"/>
                <w:sz w:val="22"/>
                <w:szCs w:val="22"/>
              </w:rPr>
              <w:t xml:space="preserve">5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tys. zł przekazanego wynagrodzenia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380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 xml:space="preserve">Projekty </w:t>
            </w:r>
            <w:r w:rsidR="002B43A6" w:rsidRPr="00F67BFE">
              <w:rPr>
                <w:b/>
                <w:color w:val="000000" w:themeColor="text1"/>
                <w:sz w:val="22"/>
                <w:szCs w:val="22"/>
              </w:rPr>
              <w:t xml:space="preserve">obejmujące badania </w:t>
            </w:r>
            <w:r w:rsidR="009218C4" w:rsidRPr="00F67BFE">
              <w:rPr>
                <w:b/>
                <w:color w:val="000000" w:themeColor="text1"/>
                <w:sz w:val="22"/>
                <w:szCs w:val="22"/>
              </w:rPr>
              <w:t xml:space="preserve">naukowe </w:t>
            </w:r>
            <w:r w:rsidR="008911DD" w:rsidRPr="00F67BFE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 w:rsidR="002B43A6" w:rsidRPr="00F67BFE">
              <w:rPr>
                <w:b/>
                <w:color w:val="000000" w:themeColor="text1"/>
                <w:sz w:val="22"/>
                <w:szCs w:val="22"/>
              </w:rPr>
              <w:t xml:space="preserve">prace </w:t>
            </w:r>
            <w:r w:rsidR="008911DD" w:rsidRPr="00F67BFE">
              <w:rPr>
                <w:b/>
                <w:color w:val="000000" w:themeColor="text1"/>
                <w:sz w:val="22"/>
                <w:szCs w:val="22"/>
              </w:rPr>
              <w:t xml:space="preserve">rozwojowe </w:t>
            </w:r>
            <w:r w:rsidRPr="00F67BFE">
              <w:rPr>
                <w:b/>
                <w:color w:val="000000" w:themeColor="text1"/>
                <w:sz w:val="22"/>
                <w:szCs w:val="22"/>
              </w:rPr>
              <w:t>realizowane w PB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3DB2" w:rsidRPr="00F67BFE" w:rsidRDefault="007E3DB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380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5D" w:rsidRPr="00F67BFE" w:rsidRDefault="00CA751D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IV.1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65D" w:rsidRPr="00F67BFE" w:rsidRDefault="00E5765D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>Kierownik zespołu</w:t>
            </w:r>
            <w:r w:rsidR="002F54E7" w:rsidRPr="00F67BFE">
              <w:rPr>
                <w:color w:val="000000" w:themeColor="text1"/>
                <w:sz w:val="22"/>
                <w:szCs w:val="22"/>
                <w:lang w:eastAsia="en-US"/>
              </w:rPr>
              <w:t> /</w:t>
            </w:r>
            <w:r w:rsidR="00BB0602" w:rsidRPr="00F67BFE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  <w:r w:rsidR="002F54E7" w:rsidRPr="00F67BFE">
              <w:rPr>
                <w:color w:val="000000" w:themeColor="text1"/>
                <w:sz w:val="22"/>
                <w:szCs w:val="22"/>
                <w:lang w:eastAsia="en-US"/>
              </w:rPr>
              <w:t>członkowie zespołu</w:t>
            </w: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 xml:space="preserve"> przygotowującego projekt w ramach programów ramowych Unii Europejskiej (</w:t>
            </w:r>
            <w:r w:rsidR="002F54E7" w:rsidRPr="00F67BFE">
              <w:rPr>
                <w:color w:val="000000" w:themeColor="text1"/>
                <w:sz w:val="22"/>
                <w:szCs w:val="22"/>
                <w:lang w:eastAsia="en-US"/>
              </w:rPr>
              <w:t xml:space="preserve">kierownik zespołu otrzymuje </w:t>
            </w: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>dodatkow</w:t>
            </w:r>
            <w:r w:rsidR="002F54E7" w:rsidRPr="00F67BFE">
              <w:rPr>
                <w:color w:val="000000" w:themeColor="text1"/>
                <w:sz w:val="22"/>
                <w:szCs w:val="22"/>
                <w:lang w:eastAsia="en-US"/>
              </w:rPr>
              <w:t>o 5 </w:t>
            </w: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>pkt</w:t>
            </w:r>
            <w:r w:rsidR="00B91338" w:rsidRPr="00F67BFE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>, w</w:t>
            </w:r>
            <w:r w:rsidR="00C8620C" w:rsidRPr="00F67BFE">
              <w:rPr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>przypadku kiedy PB</w:t>
            </w:r>
            <w:r w:rsidR="002F54E7" w:rsidRPr="00F67BFE">
              <w:rPr>
                <w:color w:val="000000" w:themeColor="text1"/>
                <w:sz w:val="22"/>
                <w:szCs w:val="22"/>
                <w:lang w:eastAsia="en-US"/>
              </w:rPr>
              <w:t xml:space="preserve"> jest Liderem konsorcjum</w:t>
            </w: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  <w:r w:rsidR="002F54E7" w:rsidRPr="00F67BFE">
              <w:rPr>
                <w:color w:val="000000" w:themeColor="text1"/>
                <w:sz w:val="22"/>
                <w:szCs w:val="22"/>
                <w:lang w:eastAsia="en-US"/>
              </w:rPr>
              <w:t xml:space="preserve">(członkowie zespołu proporcjonalnie do wkładu pracy) </w:t>
            </w:r>
            <w:r w:rsidR="00BB0602" w:rsidRPr="00F67BFE">
              <w:rPr>
                <w:color w:val="000000" w:themeColor="text1"/>
                <w:sz w:val="22"/>
                <w:szCs w:val="22"/>
              </w:rPr>
              <w:t>−</w:t>
            </w:r>
            <w:r w:rsidR="002F54E7" w:rsidRPr="00F67BF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>dot</w:t>
            </w:r>
            <w:r w:rsidR="008637E2" w:rsidRPr="00F67BFE">
              <w:rPr>
                <w:color w:val="000000" w:themeColor="text1"/>
                <w:sz w:val="22"/>
                <w:szCs w:val="22"/>
                <w:lang w:eastAsia="en-US"/>
              </w:rPr>
              <w:t>yczy</w:t>
            </w:r>
            <w:r w:rsidRPr="00F67BFE">
              <w:rPr>
                <w:color w:val="000000" w:themeColor="text1"/>
                <w:sz w:val="22"/>
                <w:szCs w:val="22"/>
                <w:lang w:eastAsia="en-US"/>
              </w:rPr>
              <w:t xml:space="preserve"> projektów które w ramach oceny formalno-merytorycznej otrzymały min. 60% pkt. (punkty przyznawane jednorazowo)</w:t>
            </w:r>
            <w:r w:rsidR="00CA751D" w:rsidRPr="00F67BFE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65D" w:rsidRPr="00F67BFE" w:rsidRDefault="00E5765D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25/30</w:t>
            </w:r>
          </w:p>
        </w:tc>
      </w:tr>
      <w:tr w:rsidR="00622F7C" w:rsidRPr="00F67BFE" w:rsidTr="00DF74D6">
        <w:trPr>
          <w:trHeight w:val="380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4F" w:rsidRPr="00F67BFE" w:rsidRDefault="008637E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IV.2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4F" w:rsidRPr="00F67BFE" w:rsidRDefault="00CD244F" w:rsidP="00F67B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BFE">
              <w:rPr>
                <w:rFonts w:ascii="Times New Roman" w:hAnsi="Times New Roman"/>
                <w:color w:val="000000" w:themeColor="text1"/>
              </w:rPr>
              <w:t>Koordynator/koordynator</w:t>
            </w:r>
            <w:r w:rsidR="004F0347" w:rsidRPr="00F67BFE">
              <w:rPr>
                <w:rFonts w:ascii="Times New Roman" w:hAnsi="Times New Roman"/>
                <w:color w:val="000000" w:themeColor="text1"/>
              </w:rPr>
              <w:t> </w:t>
            </w:r>
            <w:r w:rsidRPr="00F67BFE">
              <w:rPr>
                <w:rFonts w:ascii="Times New Roman" w:hAnsi="Times New Roman"/>
                <w:color w:val="000000" w:themeColor="text1"/>
              </w:rPr>
              <w:t>wydziałowy, koordynator</w:t>
            </w:r>
            <w:r w:rsidR="004F0347" w:rsidRPr="00F67BFE">
              <w:rPr>
                <w:rFonts w:ascii="Times New Roman" w:hAnsi="Times New Roman"/>
                <w:color w:val="000000" w:themeColor="text1"/>
              </w:rPr>
              <w:t> </w:t>
            </w:r>
            <w:r w:rsidRPr="00F67BFE">
              <w:rPr>
                <w:rFonts w:ascii="Times New Roman" w:hAnsi="Times New Roman"/>
                <w:color w:val="000000" w:themeColor="text1"/>
              </w:rPr>
              <w:t>zadania,</w:t>
            </w:r>
            <w:r w:rsidR="004F0347" w:rsidRPr="00F67BFE">
              <w:rPr>
                <w:rFonts w:ascii="Times New Roman" w:hAnsi="Times New Roman"/>
                <w:color w:val="000000" w:themeColor="text1"/>
              </w:rPr>
              <w:t> </w:t>
            </w:r>
            <w:r w:rsidRPr="00F67BFE">
              <w:rPr>
                <w:rFonts w:ascii="Times New Roman" w:hAnsi="Times New Roman"/>
                <w:color w:val="000000" w:themeColor="text1"/>
              </w:rPr>
              <w:t>koordynator</w:t>
            </w:r>
            <w:r w:rsidR="004F0347" w:rsidRPr="00F67BFE">
              <w:rPr>
                <w:rFonts w:ascii="Times New Roman" w:hAnsi="Times New Roman"/>
                <w:color w:val="000000" w:themeColor="text1"/>
              </w:rPr>
              <w:t> </w:t>
            </w:r>
            <w:r w:rsidR="004F6D90" w:rsidRPr="00F67BFE">
              <w:rPr>
                <w:rFonts w:ascii="Times New Roman" w:hAnsi="Times New Roman"/>
                <w:color w:val="000000" w:themeColor="text1"/>
              </w:rPr>
              <w:t>p</w:t>
            </w:r>
            <w:r w:rsidR="008637E2" w:rsidRPr="00F67BFE">
              <w:rPr>
                <w:rFonts w:ascii="Times New Roman" w:hAnsi="Times New Roman"/>
                <w:color w:val="000000" w:themeColor="text1"/>
              </w:rPr>
              <w:t>r</w:t>
            </w:r>
            <w:r w:rsidR="004F0347" w:rsidRPr="00F67BFE">
              <w:rPr>
                <w:rFonts w:ascii="Times New Roman" w:hAnsi="Times New Roman"/>
                <w:color w:val="000000" w:themeColor="text1"/>
              </w:rPr>
              <w:t>acy</w:t>
            </w:r>
            <w:r w:rsidR="008637E2" w:rsidRPr="00F67BFE">
              <w:rPr>
                <w:rFonts w:ascii="Times New Roman" w:hAnsi="Times New Roman"/>
                <w:color w:val="000000" w:themeColor="text1"/>
              </w:rPr>
              <w:t> </w:t>
            </w:r>
            <w:r w:rsidR="004F0347" w:rsidRPr="00F67BFE">
              <w:rPr>
                <w:rFonts w:ascii="Times New Roman" w:hAnsi="Times New Roman"/>
                <w:color w:val="000000" w:themeColor="text1"/>
              </w:rPr>
              <w:t>umown</w:t>
            </w:r>
            <w:r w:rsidR="00894E0B" w:rsidRPr="00F67BFE">
              <w:rPr>
                <w:rFonts w:ascii="Times New Roman" w:hAnsi="Times New Roman"/>
                <w:color w:val="000000" w:themeColor="text1"/>
              </w:rPr>
              <w:t>e</w:t>
            </w:r>
            <w:r w:rsidR="00F67BFE" w:rsidRPr="00F67BFE">
              <w:rPr>
                <w:rFonts w:ascii="Times New Roman" w:hAnsi="Times New Roman"/>
                <w:color w:val="000000" w:themeColor="text1"/>
              </w:rPr>
              <w:t>j</w:t>
            </w:r>
            <w:r w:rsidR="00894E0B" w:rsidRPr="00F67BFE">
              <w:rPr>
                <w:rFonts w:ascii="Times New Roman" w:hAnsi="Times New Roman"/>
                <w:color w:val="000000" w:themeColor="text1"/>
              </w:rPr>
              <w:t>/</w:t>
            </w:r>
            <w:r w:rsidR="00B91338" w:rsidRPr="00F67BFE">
              <w:rPr>
                <w:rFonts w:ascii="Times New Roman" w:hAnsi="Times New Roman"/>
                <w:color w:val="000000" w:themeColor="text1"/>
              </w:rPr>
              <w:t>człone</w:t>
            </w:r>
            <w:r w:rsidR="008637E2" w:rsidRPr="00F67BFE">
              <w:rPr>
                <w:rFonts w:ascii="Times New Roman" w:hAnsi="Times New Roman"/>
                <w:color w:val="000000" w:themeColor="text1"/>
              </w:rPr>
              <w:t>k zespołu</w:t>
            </w:r>
            <w:r w:rsidR="004F6D90" w:rsidRPr="00F67B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D700C" w:rsidRPr="00F67BFE">
              <w:rPr>
                <w:rFonts w:ascii="Times New Roman" w:hAnsi="Times New Roman"/>
                <w:color w:val="000000" w:themeColor="text1"/>
              </w:rPr>
              <w:t>realizującego</w:t>
            </w:r>
            <w:r w:rsidRPr="00F67B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D700C" w:rsidRPr="00F67BFE">
              <w:rPr>
                <w:rFonts w:ascii="Times New Roman" w:hAnsi="Times New Roman"/>
                <w:color w:val="000000" w:themeColor="text1"/>
                <w:lang w:eastAsia="en-US"/>
              </w:rPr>
              <w:t>projekt</w:t>
            </w:r>
            <w:r w:rsidRPr="00F67BFE">
              <w:rPr>
                <w:rFonts w:ascii="Times New Roman" w:hAnsi="Times New Roman"/>
                <w:color w:val="000000" w:themeColor="text1"/>
                <w:lang w:eastAsia="en-US"/>
              </w:rPr>
              <w:t xml:space="preserve"> obejmującego badania naukowe lub</w:t>
            </w:r>
            <w:r w:rsidR="00CD700C" w:rsidRPr="00F67BFE">
              <w:rPr>
                <w:rFonts w:ascii="Times New Roman" w:hAnsi="Times New Roman"/>
                <w:color w:val="000000" w:themeColor="text1"/>
                <w:lang w:eastAsia="en-US"/>
              </w:rPr>
              <w:t>/</w:t>
            </w:r>
            <w:r w:rsidR="00647BD1" w:rsidRPr="00F67BFE">
              <w:rPr>
                <w:rFonts w:ascii="Times New Roman" w:hAnsi="Times New Roman"/>
                <w:color w:val="000000" w:themeColor="text1"/>
                <w:lang w:eastAsia="en-US"/>
              </w:rPr>
              <w:t> </w:t>
            </w:r>
            <w:r w:rsidR="00CD700C" w:rsidRPr="00F67BFE">
              <w:rPr>
                <w:rFonts w:ascii="Times New Roman" w:hAnsi="Times New Roman"/>
                <w:color w:val="000000" w:themeColor="text1"/>
                <w:lang w:eastAsia="en-US"/>
              </w:rPr>
              <w:t>i</w:t>
            </w:r>
            <w:r w:rsidRPr="00F67BFE">
              <w:rPr>
                <w:rFonts w:ascii="Times New Roman" w:hAnsi="Times New Roman"/>
                <w:color w:val="000000" w:themeColor="text1"/>
                <w:lang w:eastAsia="en-US"/>
              </w:rPr>
              <w:t xml:space="preserve"> prace rozwojowe w</w:t>
            </w:r>
            <w:r w:rsidR="00B91338" w:rsidRPr="00F67BFE">
              <w:rPr>
                <w:rFonts w:ascii="Times New Roman" w:hAnsi="Times New Roman"/>
                <w:color w:val="000000" w:themeColor="text1"/>
                <w:lang w:eastAsia="en-US"/>
              </w:rPr>
              <w:t> </w:t>
            </w:r>
            <w:r w:rsidRPr="00F67BFE">
              <w:rPr>
                <w:rFonts w:ascii="Times New Roman" w:hAnsi="Times New Roman"/>
                <w:color w:val="000000" w:themeColor="text1"/>
                <w:lang w:eastAsia="en-US"/>
              </w:rPr>
              <w:t>ramach programów</w:t>
            </w:r>
            <w:r w:rsidR="00CD700C" w:rsidRPr="00F67BFE">
              <w:rPr>
                <w:rFonts w:ascii="Times New Roman" w:hAnsi="Times New Roman"/>
                <w:color w:val="000000" w:themeColor="text1"/>
                <w:lang w:eastAsia="en-US"/>
              </w:rPr>
              <w:t xml:space="preserve"> ramowych</w:t>
            </w:r>
            <w:r w:rsidRPr="00F67BFE">
              <w:rPr>
                <w:rFonts w:ascii="Times New Roman" w:hAnsi="Times New Roman"/>
                <w:color w:val="000000" w:themeColor="text1"/>
                <w:lang w:eastAsia="en-US"/>
              </w:rPr>
              <w:t xml:space="preserve"> Unii Europejskiej</w:t>
            </w:r>
            <w:r w:rsidRPr="00F67BFE">
              <w:rPr>
                <w:rFonts w:ascii="Times New Roman" w:hAnsi="Times New Roman"/>
                <w:color w:val="000000" w:themeColor="text1"/>
              </w:rPr>
              <w:t xml:space="preserve">; za każdy </w:t>
            </w:r>
            <w:r w:rsidR="004F6D90" w:rsidRPr="00F67BFE">
              <w:rPr>
                <w:rFonts w:ascii="Times New Roman" w:hAnsi="Times New Roman"/>
                <w:color w:val="000000" w:themeColor="text1"/>
              </w:rPr>
              <w:t xml:space="preserve">miesiąc realizacji </w:t>
            </w:r>
            <w:r w:rsidRPr="00F67BFE">
              <w:rPr>
                <w:rFonts w:ascii="Times New Roman" w:hAnsi="Times New Roman"/>
                <w:color w:val="000000" w:themeColor="text1"/>
              </w:rPr>
              <w:t>projekt</w:t>
            </w:r>
            <w:r w:rsidR="004F6D90" w:rsidRPr="00F67BFE">
              <w:rPr>
                <w:rFonts w:ascii="Times New Roman" w:hAnsi="Times New Roman"/>
                <w:color w:val="000000" w:themeColor="text1"/>
              </w:rPr>
              <w:t>u</w:t>
            </w:r>
            <w:r w:rsidRPr="00F67BF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44F" w:rsidRPr="00F67BFE" w:rsidRDefault="003951BE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8/4/1</w:t>
            </w:r>
          </w:p>
        </w:tc>
      </w:tr>
      <w:tr w:rsidR="00622F7C" w:rsidRPr="00F67BFE" w:rsidTr="00DF74D6">
        <w:trPr>
          <w:trHeight w:val="380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4F" w:rsidRPr="00F67BFE" w:rsidRDefault="00CD244F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IV.</w:t>
            </w:r>
            <w:r w:rsidR="008637E2" w:rsidRPr="00F67BF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4F" w:rsidRPr="00F67BFE" w:rsidRDefault="00CD244F" w:rsidP="007B0979">
            <w:pPr>
              <w:pStyle w:val="Nagwek4"/>
              <w:spacing w:beforeLines="20"/>
              <w:ind w:left="57"/>
              <w:jc w:val="both"/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</w:pP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Kierownik zespołu / członkowie zespołu przygotowującego projekt obejmujący badania naukowe lub</w:t>
            </w:r>
            <w:r w:rsidR="00647BD1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 </w:t>
            </w: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/</w:t>
            </w:r>
            <w:r w:rsidR="00647BD1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 </w:t>
            </w: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i prace rozwojowe w ramach programów Unii Europejskiej </w:t>
            </w:r>
            <w:r w:rsidR="00CD700C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i innych zagranicznych programów </w:t>
            </w: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(kierownik zespołu otrzymuje dodatkowo 3 pkt. w przypadku projektu z udziałem partnera zagranicznego) (członkowie zespołu </w:t>
            </w:r>
            <w:r w:rsidR="004F6D90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otrzymują punkty </w:t>
            </w: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proporcjonalnie do wkładu pracy dot</w:t>
            </w:r>
            <w:r w:rsidR="008637E2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yczy</w:t>
            </w: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 projektów </w:t>
            </w:r>
            <w:r w:rsidR="00B13064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zakwalifikowanych do drugiego etapu oceny</w:t>
            </w:r>
            <w:r w:rsidR="009218C4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 (</w:t>
            </w: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punkty przyznawane jednorazowo)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44F" w:rsidRPr="00F67BFE" w:rsidRDefault="00CD244F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5/5</w:t>
            </w:r>
          </w:p>
        </w:tc>
      </w:tr>
      <w:tr w:rsidR="00622F7C" w:rsidRPr="00F67BFE" w:rsidTr="00DF74D6">
        <w:trPr>
          <w:trHeight w:val="380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IV.4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E2" w:rsidRPr="00F67BFE" w:rsidRDefault="008637E2" w:rsidP="00C862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BFE">
              <w:rPr>
                <w:rFonts w:ascii="Times New Roman" w:hAnsi="Times New Roman"/>
                <w:color w:val="000000" w:themeColor="text1"/>
              </w:rPr>
              <w:t>Koordynator / koordynator wydziałowy lub koordynator zadania / członek zespołu w</w:t>
            </w:r>
            <w:r w:rsidR="00C8620C" w:rsidRPr="00F67BFE">
              <w:rPr>
                <w:rFonts w:ascii="Times New Roman" w:hAnsi="Times New Roman"/>
                <w:color w:val="000000" w:themeColor="text1"/>
              </w:rPr>
              <w:t> </w:t>
            </w:r>
            <w:r w:rsidRPr="00F67BFE">
              <w:rPr>
                <w:rFonts w:ascii="Times New Roman" w:hAnsi="Times New Roman"/>
                <w:color w:val="000000" w:themeColor="text1"/>
              </w:rPr>
              <w:t xml:space="preserve">projekcie naukowo-badawczym realizowanym w </w:t>
            </w:r>
            <w:r w:rsidRPr="00F67BFE">
              <w:rPr>
                <w:rFonts w:ascii="Times New Roman" w:hAnsi="Times New Roman"/>
                <w:color w:val="000000" w:themeColor="text1"/>
                <w:lang w:eastAsia="en-US"/>
              </w:rPr>
              <w:t xml:space="preserve">programach Unii Europejskiej </w:t>
            </w:r>
            <w:r w:rsidR="003951BE" w:rsidRPr="00F67BFE">
              <w:rPr>
                <w:rFonts w:ascii="Times New Roman" w:hAnsi="Times New Roman"/>
                <w:color w:val="000000" w:themeColor="text1"/>
                <w:lang w:eastAsia="en-US"/>
              </w:rPr>
              <w:t>i</w:t>
            </w:r>
            <w:r w:rsidR="00C8620C" w:rsidRPr="00F67BFE">
              <w:rPr>
                <w:rFonts w:ascii="Times New Roman" w:hAnsi="Times New Roman"/>
                <w:color w:val="000000" w:themeColor="text1"/>
                <w:lang w:eastAsia="en-US"/>
              </w:rPr>
              <w:t> </w:t>
            </w:r>
            <w:r w:rsidR="003951BE" w:rsidRPr="00F67BFE">
              <w:rPr>
                <w:rFonts w:ascii="Times New Roman" w:hAnsi="Times New Roman"/>
                <w:color w:val="000000" w:themeColor="text1"/>
                <w:lang w:eastAsia="en-US"/>
              </w:rPr>
              <w:t xml:space="preserve">innych zagranicznych programach </w:t>
            </w:r>
            <w:r w:rsidRPr="00F67BFE">
              <w:rPr>
                <w:rFonts w:ascii="Times New Roman" w:hAnsi="Times New Roman"/>
                <w:color w:val="000000" w:themeColor="text1"/>
                <w:lang w:eastAsia="en-US"/>
              </w:rPr>
              <w:t xml:space="preserve">(za każdy miesiąc)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7E2" w:rsidRPr="00F67BFE" w:rsidRDefault="003951BE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1/0,5/0,2</w:t>
            </w:r>
          </w:p>
        </w:tc>
      </w:tr>
      <w:tr w:rsidR="00622F7C" w:rsidRPr="00F67BFE" w:rsidTr="00DF74D6">
        <w:trPr>
          <w:trHeight w:val="380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IV.5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Nagwek4"/>
              <w:spacing w:beforeLines="20"/>
              <w:ind w:left="57"/>
              <w:jc w:val="both"/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</w:pP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Kierownik zespołu / członkowie zespołu (podział punktów proporcjonalnie do wkładu pracy członków zespołu) przygotowującego </w:t>
            </w:r>
            <w:r w:rsidR="00B13064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ofertę pracy umownej </w:t>
            </w:r>
            <w:proofErr w:type="spellStart"/>
            <w:r w:rsidR="00B13064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B+R</w:t>
            </w:r>
            <w:proofErr w:type="spellEnd"/>
            <w:r w:rsidR="00B13064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 </w:t>
            </w:r>
            <w:r w:rsidR="00CA15C1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finansowane</w:t>
            </w: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j </w:t>
            </w:r>
            <w:r w:rsidR="00B13064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w</w:t>
            </w:r>
            <w:r w:rsidR="00624F7F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 </w:t>
            </w:r>
            <w:r w:rsidR="00B13064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ramach programów UE i innych zagranicznych programów </w:t>
            </w: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pod warunkiem przyjęcia jej do realizacji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15C1" w:rsidRPr="00F67BFE" w:rsidRDefault="008637E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3/3</w:t>
            </w:r>
          </w:p>
        </w:tc>
      </w:tr>
      <w:tr w:rsidR="00622F7C" w:rsidRPr="00F67BFE" w:rsidTr="00DF74D6">
        <w:trPr>
          <w:trHeight w:val="380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C1" w:rsidRPr="00F67BFE" w:rsidRDefault="002B43A6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IV.6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5C1" w:rsidRPr="00F67BFE" w:rsidRDefault="00B13064" w:rsidP="007B0979">
            <w:pPr>
              <w:pStyle w:val="Nagwek4"/>
              <w:spacing w:beforeLines="20"/>
              <w:ind w:left="57"/>
              <w:jc w:val="both"/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</w:pP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Kierownik zespołu /kierownik </w:t>
            </w:r>
            <w:r w:rsidR="00F67BFE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wydziałowy/ członkowie zespołu </w:t>
            </w:r>
            <w:r w:rsidR="00B86F4C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realizującego pracę umowną </w:t>
            </w:r>
            <w:proofErr w:type="spellStart"/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B+R</w:t>
            </w:r>
            <w:proofErr w:type="spellEnd"/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 </w:t>
            </w:r>
            <w:r w:rsidR="00B86F4C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finansowaną</w:t>
            </w: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 w ramach programów UE i innych zagranicznych programów </w:t>
            </w:r>
            <w:r w:rsidR="00CA15C1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(za każdy miesiąc)</w:t>
            </w: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15C1" w:rsidRPr="00F67BFE" w:rsidRDefault="00B13064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0,8/0</w:t>
            </w:r>
            <w:r w:rsidR="007727C5" w:rsidRPr="00F67BFE">
              <w:rPr>
                <w:color w:val="000000" w:themeColor="text1"/>
                <w:sz w:val="22"/>
                <w:szCs w:val="22"/>
              </w:rPr>
              <w:t>,</w:t>
            </w:r>
            <w:r w:rsidRPr="00F67BFE">
              <w:rPr>
                <w:color w:val="000000" w:themeColor="text1"/>
                <w:sz w:val="22"/>
                <w:szCs w:val="22"/>
              </w:rPr>
              <w:t>4/0</w:t>
            </w:r>
            <w:r w:rsidR="007727C5" w:rsidRPr="00F67BFE">
              <w:rPr>
                <w:color w:val="000000" w:themeColor="text1"/>
                <w:sz w:val="22"/>
                <w:szCs w:val="22"/>
              </w:rPr>
              <w:t>,</w:t>
            </w:r>
            <w:r w:rsidRPr="00F67BFE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22F7C" w:rsidRPr="00F67BFE" w:rsidTr="00DF74D6">
        <w:trPr>
          <w:trHeight w:val="380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IV.</w:t>
            </w:r>
            <w:r w:rsidR="00896A60" w:rsidRPr="00F67BF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Nagwek4"/>
              <w:spacing w:beforeLines="20"/>
              <w:ind w:left="57"/>
              <w:jc w:val="both"/>
              <w:rPr>
                <w:rFonts w:ascii="Times New Roman" w:hAnsi="Times New Roman"/>
                <w:bCs w:val="0"/>
                <w:color w:val="000000" w:themeColor="text1"/>
                <w:szCs w:val="22"/>
                <w:lang w:eastAsia="en-US"/>
              </w:rPr>
            </w:pPr>
            <w:r w:rsidRPr="00F67BFE">
              <w:rPr>
                <w:rFonts w:ascii="Times New Roman" w:hAnsi="Times New Roman"/>
                <w:b w:val="0"/>
                <w:bCs w:val="0"/>
                <w:color w:val="000000" w:themeColor="text1"/>
                <w:szCs w:val="22"/>
                <w:lang w:eastAsia="en-US"/>
              </w:rPr>
              <w:t>Kierownik projektu naukowo-badawczeg</w:t>
            </w:r>
            <w:r w:rsidR="007309E2" w:rsidRPr="00F67BFE">
              <w:rPr>
                <w:rFonts w:ascii="Times New Roman" w:hAnsi="Times New Roman"/>
                <w:b w:val="0"/>
                <w:bCs w:val="0"/>
                <w:color w:val="000000" w:themeColor="text1"/>
                <w:szCs w:val="22"/>
                <w:lang w:eastAsia="en-US"/>
              </w:rPr>
              <w:t xml:space="preserve">o – 10 pkt. plus 1 </w:t>
            </w:r>
            <w:proofErr w:type="spellStart"/>
            <w:r w:rsidR="007309E2" w:rsidRPr="00F67BFE">
              <w:rPr>
                <w:rFonts w:ascii="Times New Roman" w:hAnsi="Times New Roman"/>
                <w:b w:val="0"/>
                <w:bCs w:val="0"/>
                <w:color w:val="000000" w:themeColor="text1"/>
                <w:szCs w:val="22"/>
                <w:lang w:eastAsia="en-US"/>
              </w:rPr>
              <w:t>pkt</w:t>
            </w:r>
            <w:proofErr w:type="spellEnd"/>
            <w:r w:rsidR="007309E2" w:rsidRPr="00F67BFE">
              <w:rPr>
                <w:rFonts w:ascii="Times New Roman" w:hAnsi="Times New Roman"/>
                <w:b w:val="0"/>
                <w:bCs w:val="0"/>
                <w:color w:val="000000" w:themeColor="text1"/>
                <w:szCs w:val="22"/>
                <w:lang w:eastAsia="en-US"/>
              </w:rPr>
              <w:t xml:space="preserve"> za każde</w:t>
            </w:r>
            <w:r w:rsidR="00023EB1" w:rsidRPr="00F67BFE">
              <w:rPr>
                <w:rFonts w:ascii="Times New Roman" w:hAnsi="Times New Roman"/>
                <w:b w:val="0"/>
                <w:bCs w:val="0"/>
                <w:color w:val="000000" w:themeColor="text1"/>
                <w:szCs w:val="22"/>
                <w:lang w:eastAsia="en-US"/>
              </w:rPr>
              <w:t xml:space="preserve"> 50</w:t>
            </w:r>
            <w:r w:rsidRPr="00F67BFE">
              <w:rPr>
                <w:rFonts w:ascii="Times New Roman" w:hAnsi="Times New Roman"/>
                <w:b w:val="0"/>
                <w:bCs w:val="0"/>
                <w:color w:val="000000" w:themeColor="text1"/>
                <w:szCs w:val="22"/>
                <w:lang w:eastAsia="en-US"/>
              </w:rPr>
              <w:t xml:space="preserve"> tys. zł wartości umowy, lecz nie więcej niż 50 pkt.</w:t>
            </w:r>
            <w:r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 Punkty mogą być rozdzielone proporcjonalnie do czasu realizacji projektu w danym roku (10-50 / liczba miesięcy realizacji projektu)</w:t>
            </w:r>
            <w:r w:rsidR="008911DD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 xml:space="preserve"> </w:t>
            </w:r>
            <w:r w:rsidR="007B5519" w:rsidRPr="00F67BFE">
              <w:rPr>
                <w:rFonts w:ascii="Times New Roman" w:hAnsi="Times New Roman"/>
                <w:b w:val="0"/>
                <w:color w:val="000000" w:themeColor="text1"/>
                <w:szCs w:val="22"/>
                <w:lang w:eastAsia="en-US"/>
              </w:rPr>
              <w:t>(punkty przyznawane jednorazowo)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67BFE">
              <w:rPr>
                <w:bCs/>
                <w:color w:val="000000" w:themeColor="text1"/>
                <w:sz w:val="22"/>
                <w:szCs w:val="22"/>
                <w:lang w:eastAsia="en-US"/>
              </w:rPr>
              <w:t>od 10</w:t>
            </w:r>
          </w:p>
          <w:p w:rsidR="008637E2" w:rsidRPr="00F67BFE" w:rsidRDefault="008637E2" w:rsidP="007B0979">
            <w:pPr>
              <w:pStyle w:val="Tekstpodstawowy"/>
              <w:spacing w:beforeLines="20" w:after="60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67BFE">
              <w:rPr>
                <w:bCs/>
                <w:color w:val="000000" w:themeColor="text1"/>
                <w:sz w:val="22"/>
                <w:szCs w:val="22"/>
                <w:lang w:eastAsia="en-US"/>
              </w:rPr>
              <w:t>do 50</w:t>
            </w:r>
            <w:r w:rsidR="008911DD" w:rsidRPr="00F67BFE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2F7C" w:rsidRPr="00F67BFE" w:rsidTr="00DF74D6">
        <w:trPr>
          <w:trHeight w:val="454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IV.</w:t>
            </w:r>
            <w:r w:rsidR="00896A60" w:rsidRPr="00F67BF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Złożenie wniosku o realizację projektu </w:t>
            </w:r>
            <w:r w:rsidR="002B43A6" w:rsidRPr="00F67BFE">
              <w:rPr>
                <w:color w:val="000000" w:themeColor="text1"/>
                <w:sz w:val="22"/>
                <w:szCs w:val="22"/>
              </w:rPr>
              <w:t>finansowanego</w:t>
            </w:r>
            <w:r w:rsidR="009C663F" w:rsidRPr="00F67BFE">
              <w:rPr>
                <w:color w:val="000000" w:themeColor="text1"/>
                <w:sz w:val="22"/>
                <w:szCs w:val="22"/>
              </w:rPr>
              <w:t xml:space="preserve"> lub zarządzanego</w:t>
            </w:r>
            <w:r w:rsidR="002B43A6" w:rsidRPr="00F67BFE">
              <w:rPr>
                <w:color w:val="000000" w:themeColor="text1"/>
                <w:sz w:val="22"/>
                <w:szCs w:val="22"/>
              </w:rPr>
              <w:t xml:space="preserve"> przez NCN, </w:t>
            </w:r>
            <w:proofErr w:type="spellStart"/>
            <w:r w:rsidR="002B43A6" w:rsidRPr="00F67BFE">
              <w:rPr>
                <w:color w:val="000000" w:themeColor="text1"/>
                <w:sz w:val="22"/>
                <w:szCs w:val="22"/>
              </w:rPr>
              <w:t>NCBiR</w:t>
            </w:r>
            <w:proofErr w:type="spellEnd"/>
            <w:r w:rsidR="002B43A6" w:rsidRPr="00F67BF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4361D" w:rsidRPr="00F67BFE">
              <w:rPr>
                <w:color w:val="000000" w:themeColor="text1"/>
                <w:sz w:val="22"/>
                <w:szCs w:val="22"/>
              </w:rPr>
              <w:t>MNiSW</w:t>
            </w:r>
            <w:proofErr w:type="spellEnd"/>
            <w:r w:rsidR="002B43A6" w:rsidRPr="00F67BFE">
              <w:rPr>
                <w:color w:val="000000" w:themeColor="text1"/>
                <w:sz w:val="22"/>
                <w:szCs w:val="22"/>
              </w:rPr>
              <w:t xml:space="preserve"> o war</w:t>
            </w:r>
            <w:r w:rsidRPr="00F67BFE">
              <w:rPr>
                <w:color w:val="000000" w:themeColor="text1"/>
                <w:sz w:val="22"/>
                <w:szCs w:val="22"/>
              </w:rPr>
              <w:t>tości do 1</w:t>
            </w:r>
            <w:r w:rsidR="00B91338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mln zł</w:t>
            </w:r>
            <w:r w:rsidR="00B91338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/</w:t>
            </w:r>
            <w:r w:rsidR="00B91338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powyżej 1 mln zł </w:t>
            </w:r>
            <w:r w:rsidR="00BB0602" w:rsidRPr="00F67BFE">
              <w:rPr>
                <w:color w:val="000000" w:themeColor="text1"/>
                <w:sz w:val="22"/>
                <w:szCs w:val="22"/>
              </w:rPr>
              <w:t>−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kierownik zespołu badawczego (jednorazowo)</w:t>
            </w:r>
            <w:r w:rsidR="001F6BB8" w:rsidRPr="00F67BFE">
              <w:rPr>
                <w:color w:val="000000" w:themeColor="text1"/>
                <w:sz w:val="22"/>
                <w:szCs w:val="22"/>
              </w:rPr>
              <w:t>. W przypadku zakwalifikowania wniosku do drugiego etapu oceny merytorycznej – kierownik zespołu badawczego (jednorazowo)</w:t>
            </w:r>
            <w:r w:rsidR="001F6BB8" w:rsidRPr="00F67BFE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1F6BB8" w:rsidRPr="00F67BFE">
              <w:rPr>
                <w:color w:val="000000" w:themeColor="text1"/>
                <w:sz w:val="22"/>
                <w:szCs w:val="22"/>
              </w:rPr>
              <w:t xml:space="preserve">lub zespół badawczy (proporcjonalnie do wkładu pracy określonego przez kierownika) – dodatkowo </w:t>
            </w:r>
            <w:r w:rsidR="0044361D" w:rsidRPr="00F67BFE">
              <w:rPr>
                <w:color w:val="000000" w:themeColor="text1"/>
                <w:sz w:val="22"/>
                <w:szCs w:val="22"/>
              </w:rPr>
              <w:t>5</w:t>
            </w:r>
            <w:r w:rsidR="001F6BB8" w:rsidRPr="00F67BFE">
              <w:rPr>
                <w:color w:val="000000" w:themeColor="text1"/>
                <w:sz w:val="22"/>
                <w:szCs w:val="22"/>
              </w:rPr>
              <w:t xml:space="preserve"> pkt.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7E2" w:rsidRPr="00F67BFE" w:rsidRDefault="001F6BB8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1/2 </w:t>
            </w:r>
          </w:p>
        </w:tc>
      </w:tr>
      <w:tr w:rsidR="00622F7C" w:rsidRPr="00F67BFE" w:rsidTr="00DF74D6">
        <w:trPr>
          <w:trHeight w:val="608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3A6" w:rsidRPr="00F67BFE" w:rsidRDefault="002B43A6" w:rsidP="007B0979">
            <w:pPr>
              <w:pStyle w:val="Tekstpodstawowy"/>
              <w:spacing w:beforeLines="20" w:after="60"/>
              <w:ind w:left="57"/>
              <w:rPr>
                <w:strike/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lastRenderedPageBreak/>
              <w:t>IV.</w:t>
            </w:r>
            <w:r w:rsidR="00896A60" w:rsidRPr="00F67BF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Udział w projektach naukowo-badawczych</w:t>
            </w:r>
            <w:r w:rsidR="001E1CE2" w:rsidRPr="00F67BFE">
              <w:rPr>
                <w:color w:val="000000" w:themeColor="text1"/>
                <w:sz w:val="22"/>
                <w:szCs w:val="22"/>
              </w:rPr>
              <w:t>,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pracach umownych, wdrożeniach i licencjach (za</w:t>
            </w:r>
            <w:r w:rsidR="00E9192A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każde 5 tys. zł wynagrodzenia brutto)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22F7C" w:rsidRPr="00F67BFE" w:rsidTr="00DF74D6">
        <w:trPr>
          <w:trHeight w:val="256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 xml:space="preserve">Dzieła architektoniczne lub wzornicze </w:t>
            </w:r>
            <w:r w:rsidRPr="00F67BFE">
              <w:rPr>
                <w:color w:val="000000" w:themeColor="text1"/>
                <w:sz w:val="22"/>
                <w:szCs w:val="22"/>
              </w:rPr>
              <w:t>(dotyczy dyscypliny naukowej architektura i</w:t>
            </w:r>
            <w:r w:rsidR="00683211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urbanistyka oraz dyscypliny artystycznej </w:t>
            </w:r>
            <w:r w:rsidR="00B91338" w:rsidRPr="00F67BFE">
              <w:rPr>
                <w:color w:val="000000" w:themeColor="text1"/>
                <w:sz w:val="22"/>
                <w:szCs w:val="22"/>
              </w:rPr>
              <w:t>sztuki projektowe)</w:t>
            </w:r>
            <w:r w:rsidRPr="00F67BFE">
              <w:rPr>
                <w:color w:val="000000" w:themeColor="text1"/>
                <w:sz w:val="22"/>
                <w:szCs w:val="22"/>
                <w:vertAlign w:val="superscript"/>
              </w:rPr>
              <w:t>12</w:t>
            </w:r>
            <w:r w:rsidR="00BB0602" w:rsidRPr="00F67BFE">
              <w:rPr>
                <w:color w:val="000000" w:themeColor="text1"/>
                <w:sz w:val="22"/>
                <w:szCs w:val="22"/>
                <w:vertAlign w:val="superscript"/>
              </w:rPr>
              <w:t>-</w:t>
            </w:r>
            <w:r w:rsidR="00B013F7" w:rsidRPr="00F67BFE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="002C0D04" w:rsidRPr="00F67BFE">
              <w:rPr>
                <w:color w:val="000000" w:themeColor="text1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256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V.1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Dzieła wykorzystujące dorobek nauki: </w:t>
            </w:r>
            <w:r w:rsidR="002C0D04" w:rsidRPr="00F67BFE">
              <w:rPr>
                <w:color w:val="000000" w:themeColor="text1"/>
                <w:sz w:val="22"/>
                <w:szCs w:val="22"/>
              </w:rPr>
              <w:t>−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prace nagrodzone w konkursach międzynarodowych; projekty budowli o najwyższym stopniu skomplikowania funkcjonalnego, instalacyjnego i</w:t>
            </w:r>
            <w:r w:rsidR="00B91338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technologicznego; projekty budowli o charakterze obiektu użyteczności publicznej o dużym znaczeniu społecznym; plan zagospodarowania przestrzennego województw − 24 pkt. / liczba twórców</w:t>
            </w:r>
            <w:r w:rsidR="0044361D" w:rsidRPr="00F67BFE">
              <w:rPr>
                <w:color w:val="000000" w:themeColor="text1"/>
                <w:sz w:val="22"/>
                <w:szCs w:val="22"/>
              </w:rPr>
              <w:t xml:space="preserve"> z</w:t>
            </w:r>
            <w:r w:rsidR="007B5519" w:rsidRPr="00F67BFE">
              <w:rPr>
                <w:color w:val="000000" w:themeColor="text1"/>
                <w:sz w:val="22"/>
                <w:szCs w:val="22"/>
              </w:rPr>
              <w:t xml:space="preserve"> PB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256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V.2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Dzieła wykorzystujące dorobek nauki: prace nagrodzone w konkursach krajowych; prace wyróżnione w konkursach międzynarodowych; projekty budowli wielofunkcyjnej oraz o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bardzo złożonych wymaganiach funkcjonalnych, instalacyjnych i technologicznych; miejscowe plan zagospodarowania przestrzennego (opracowania obejmujące zwarty obszar nie mniejszy niż 10</w:t>
            </w:r>
            <w:r w:rsidR="00683211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ha); dzieła konserwatorskie wraz z dokumentacją; studium uwarunkowań i kierunków zagospodarowania przestrzennego (zmiana całościowa lub częściowa obejmująca modyfikację co najmniej 60% ustaleń na terenie gminy); studia regionalne o zasięgu co najmniej gminnym (np. waloryzacyjne, dotyczące odnawialnych źródeł energii lub ochrony krajobrazu) – 12 pkt. / liczba twórców</w:t>
            </w:r>
            <w:r w:rsidR="0044361D" w:rsidRPr="00F67BFE">
              <w:rPr>
                <w:color w:val="000000" w:themeColor="text1"/>
                <w:sz w:val="22"/>
                <w:szCs w:val="22"/>
              </w:rPr>
              <w:t xml:space="preserve"> z PB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256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V.3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Prace nagrodzone w konkursach międzynarodowych lub krajowych; projekty budowli wymagających szczególnych rozwiązań inżynierskich (np. projekty budynków wysokościowych); miejscowe plany zagospodarowania przestrzennego (opracowania obejmujące zwarty obszar nie mniejszy niż 10 ha); studia uwarunkowań i kierunków zagospodarowania przestrzennego (zmiana całościowa lub częściowa obejmująca modyfikację co najmniej 60% ustaleń na terenie gminy) – 6 pkt. / liczba twórców</w:t>
            </w:r>
            <w:r w:rsidR="007B5519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361D" w:rsidRPr="00F67BFE">
              <w:rPr>
                <w:color w:val="000000" w:themeColor="text1"/>
                <w:sz w:val="22"/>
                <w:szCs w:val="22"/>
              </w:rPr>
              <w:t>z PB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256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V.4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ind w:left="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Prace wyróżnione w konkursach krajowych; projekty budowli o złożonych wymaganiach funkcjonalnych, instalacyjnych i technologicznych o średnim stopniu trudności; projekty budynków niskich o małym stopniu trudności, o prostej jednorodnej funkcji, z</w:t>
            </w:r>
            <w:r w:rsidR="00C8620C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podstawowym wyposażeniem instalacyjnym i technologicznym; miejscowe plany zagospodarowania przestrzennego (opracowania obejmujące zwarty obszar mniejszy niż 10ha); studia uwarunkowań i kierunków zagospodarowania przestrzennego (wyłącznie lokalna zmiana); studia regionalne o zasięgu lokalnym lub gminnym (np.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rewaloryzacyjne, dotyczące odnawialnych źródeł energii lub ochrony krajobrazu) – 3 pkt. / liczba autorów</w:t>
            </w:r>
            <w:r w:rsidR="007B5519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361D" w:rsidRPr="00F67BFE">
              <w:rPr>
                <w:color w:val="000000" w:themeColor="text1"/>
                <w:sz w:val="22"/>
                <w:szCs w:val="22"/>
              </w:rPr>
              <w:t>z PB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37E2" w:rsidRPr="00F67BFE" w:rsidRDefault="008637E2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256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Osiągnięcia twórcze, dzieła artystyczne</w:t>
            </w:r>
            <w:r w:rsidR="00C8620C" w:rsidRPr="00F67BF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C0D04" w:rsidRPr="00F67BFE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E95788" w:rsidRPr="00F67BFE">
              <w:rPr>
                <w:b/>
                <w:color w:val="000000" w:themeColor="text1"/>
                <w:sz w:val="22"/>
                <w:szCs w:val="22"/>
                <w:vertAlign w:val="superscript"/>
              </w:rPr>
              <w:t>,</w:t>
            </w:r>
            <w:r w:rsidR="00E95788" w:rsidRPr="00F67BFE">
              <w:rPr>
                <w:color w:val="000000" w:themeColor="text1"/>
                <w:sz w:val="22"/>
                <w:szCs w:val="22"/>
                <w:vertAlign w:val="superscript"/>
              </w:rPr>
              <w:t>13</w:t>
            </w:r>
            <w:r w:rsidR="002C0D04" w:rsidRPr="00F67BFE">
              <w:rPr>
                <w:color w:val="000000" w:themeColor="text1"/>
                <w:sz w:val="22"/>
                <w:szCs w:val="22"/>
                <w:vertAlign w:val="superscript"/>
              </w:rPr>
              <w:t>-14)</w:t>
            </w:r>
            <w:r w:rsidR="006A4604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256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5B71F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VI.1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numPr>
                <w:ilvl w:val="0"/>
                <w:numId w:val="7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Autorstwo dzieła plastycznego upowszechnionego w przestrzeni publicznej, realizacji multimedialnej, cyklu prac plastycznych, dzieła konserwatorskiego wraz z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projektem i</w:t>
            </w:r>
            <w:r w:rsidR="00B91338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dokumentacją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7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Autorstwo znaczącego dzieła z zakresu sztuk projektowych, potwierdzone dowodem sprzedaży projektu, lub dzieła nagrodzone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go na wystawie lub w konkursie.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7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Autorstwo scenografii, zdjęć lub montażu w przypadku filmu trwającego nie krócej niż 70</w:t>
            </w:r>
            <w:r w:rsidR="00B91338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minut, zaprezentowanego w obiegu kinowym, telewizyjnym lub galeryjnym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7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Autorstwo scenografii w przypadku widowiska teatralnego trwającego nie krócej niż 70 minut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.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15"/>
              </w:numPr>
              <w:spacing w:beforeLines="2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15 pkt</w:t>
            </w:r>
            <w:r w:rsidR="006A4604" w:rsidRPr="00F67BFE">
              <w:rPr>
                <w:color w:val="000000" w:themeColor="text1"/>
                <w:sz w:val="22"/>
                <w:szCs w:val="22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44361D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rozpowszechnienie w kraju, </w:t>
            </w:r>
          </w:p>
          <w:p w:rsidR="00554703" w:rsidRDefault="007707E8" w:rsidP="007B0979">
            <w:pPr>
              <w:pStyle w:val="Tekstpodstawowy"/>
              <w:numPr>
                <w:ilvl w:val="0"/>
                <w:numId w:val="15"/>
              </w:numPr>
              <w:spacing w:beforeLines="2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lastRenderedPageBreak/>
              <w:t>20 pkt</w:t>
            </w:r>
            <w:r w:rsidR="006A4604" w:rsidRPr="00F67BFE">
              <w:rPr>
                <w:color w:val="000000" w:themeColor="text1"/>
                <w:sz w:val="22"/>
                <w:szCs w:val="22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6A4604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rozpowszechnienie za granicą lub w kraju na między</w:t>
            </w:r>
            <w:r w:rsidR="00566BE1" w:rsidRPr="00F67BFE">
              <w:rPr>
                <w:color w:val="000000" w:themeColor="text1"/>
                <w:sz w:val="22"/>
                <w:szCs w:val="22"/>
              </w:rPr>
              <w:t xml:space="preserve">narodowej </w:t>
            </w:r>
          </w:p>
          <w:p w:rsidR="007707E8" w:rsidRPr="00F67BFE" w:rsidRDefault="00554703" w:rsidP="007B0979">
            <w:pPr>
              <w:pStyle w:val="Tekstpodstawowy"/>
              <w:spacing w:beforeLines="20" w:after="60"/>
              <w:ind w:left="7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="00566BE1" w:rsidRPr="00F67BFE">
              <w:rPr>
                <w:color w:val="000000" w:themeColor="text1"/>
                <w:sz w:val="22"/>
                <w:szCs w:val="22"/>
              </w:rPr>
              <w:t>imprezie artystycznej,</w:t>
            </w:r>
            <w:r w:rsidR="007707E8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54703" w:rsidRDefault="007707E8" w:rsidP="007B0979">
            <w:pPr>
              <w:pStyle w:val="Tekstpodstawowy"/>
              <w:numPr>
                <w:ilvl w:val="0"/>
                <w:numId w:val="15"/>
              </w:numPr>
              <w:spacing w:beforeLines="2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50 pkt</w:t>
            </w:r>
            <w:r w:rsidR="006A4604" w:rsidRPr="00F67BFE">
              <w:rPr>
                <w:color w:val="000000" w:themeColor="text1"/>
                <w:sz w:val="22"/>
                <w:szCs w:val="22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44361D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dzieło wybitne, niezależnie od miejsca rozpowszechnienia i kategorii </w:t>
            </w:r>
            <w:r w:rsidR="00554703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7707E8" w:rsidRPr="00F67BFE" w:rsidRDefault="00554703" w:rsidP="007B0979">
            <w:pPr>
              <w:pStyle w:val="Tekstpodstawowy"/>
              <w:spacing w:beforeLines="20" w:after="60"/>
              <w:ind w:left="7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="007707E8" w:rsidRPr="00F67BFE">
              <w:rPr>
                <w:color w:val="000000" w:themeColor="text1"/>
                <w:sz w:val="22"/>
                <w:szCs w:val="22"/>
              </w:rPr>
              <w:t>dzieła</w:t>
            </w:r>
            <w:r w:rsidR="00683211" w:rsidRPr="00F67BFE">
              <w:rPr>
                <w:color w:val="000000" w:themeColor="text1"/>
                <w:sz w:val="22"/>
                <w:szCs w:val="22"/>
              </w:rPr>
              <w:t>.</w:t>
            </w:r>
            <w:r w:rsidR="007707E8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W przypadku dzieł </w:t>
            </w:r>
            <w:proofErr w:type="spellStart"/>
            <w:r w:rsidRPr="00F67BFE">
              <w:rPr>
                <w:color w:val="000000" w:themeColor="text1"/>
                <w:sz w:val="22"/>
                <w:szCs w:val="22"/>
              </w:rPr>
              <w:t>wieloautorskich</w:t>
            </w:r>
            <w:proofErr w:type="spellEnd"/>
            <w:r w:rsidRPr="00F67BFE">
              <w:rPr>
                <w:color w:val="000000" w:themeColor="text1"/>
                <w:sz w:val="22"/>
                <w:szCs w:val="22"/>
              </w:rPr>
              <w:t xml:space="preserve"> stosuje się odpowiednio zasady ustalania liczby punktów określone dla monografii naukowych </w:t>
            </w:r>
            <w:proofErr w:type="spellStart"/>
            <w:r w:rsidR="005B40F7" w:rsidRPr="00F67BFE">
              <w:rPr>
                <w:color w:val="000000" w:themeColor="text1"/>
                <w:sz w:val="22"/>
                <w:szCs w:val="22"/>
              </w:rPr>
              <w:t>pkt</w:t>
            </w:r>
            <w:proofErr w:type="spellEnd"/>
            <w:r w:rsidR="005B40F7" w:rsidRPr="00F67BFE">
              <w:rPr>
                <w:color w:val="000000" w:themeColor="text1"/>
                <w:sz w:val="22"/>
                <w:szCs w:val="22"/>
              </w:rPr>
              <w:t xml:space="preserve"> II.2.1 lub II.2.3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256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5B71F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lastRenderedPageBreak/>
              <w:t>VI.2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numPr>
                <w:ilvl w:val="0"/>
                <w:numId w:val="8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Autorstwo dzieła plastycznego pre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zentowanego w obiegu galeryjnym.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8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Indywidualna autorska wystawa plastyczna zorganizowana przez renomowany ośrodek artystyczny, instytucję kultury, uczelnię artystyczną (z wy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łączeniem uczelni macierzystej).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8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Autorstwo dzieła z zakresu sztuk projektowych sprzedanego albo przedstawionego na</w:t>
            </w:r>
            <w:r w:rsidR="00B91338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w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ystawie lub w konkursie.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8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Autorstwo m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niejszych prac konserwatorskich.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07E8" w:rsidRPr="00F67BFE" w:rsidRDefault="00624F7F" w:rsidP="007B0979">
            <w:pPr>
              <w:pStyle w:val="Tekstpodstawowy"/>
              <w:numPr>
                <w:ilvl w:val="0"/>
                <w:numId w:val="8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Projekt konserwatorski.</w:t>
            </w:r>
            <w:r w:rsidR="007707E8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8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Autorstwo scenografii, zdjęć lub montaż –</w:t>
            </w:r>
            <w:r w:rsidR="00B91338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>w przypadku filmu trwającego od 3 do 70 minut, mającego premierę w obiegu kinowym, telewizyjnym lub galeryjnym (z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wyłączeniem seriali telewizyjnych)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8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Autorstwo scenografii</w:t>
            </w:r>
            <w:r w:rsidR="0055470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>–</w:t>
            </w:r>
            <w:r w:rsidR="0055470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>w przypadku widowiska t</w:t>
            </w:r>
            <w:r w:rsidR="00841919" w:rsidRPr="00F67BFE">
              <w:rPr>
                <w:color w:val="000000" w:themeColor="text1"/>
                <w:sz w:val="22"/>
                <w:szCs w:val="22"/>
              </w:rPr>
              <w:t>eatralnego trwającego do 70 min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.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14"/>
              </w:numPr>
              <w:spacing w:beforeLines="2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5 pkt</w:t>
            </w:r>
            <w:r w:rsidR="006A4604" w:rsidRPr="00F67BFE">
              <w:rPr>
                <w:color w:val="000000" w:themeColor="text1"/>
                <w:sz w:val="22"/>
                <w:szCs w:val="22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683211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rozpowszechnienie w kraju, 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14"/>
              </w:numPr>
              <w:spacing w:beforeLines="2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10 pkt</w:t>
            </w:r>
            <w:r w:rsidR="006A4604" w:rsidRPr="00F67BFE">
              <w:rPr>
                <w:color w:val="000000" w:themeColor="text1"/>
                <w:sz w:val="22"/>
                <w:szCs w:val="22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683211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rozpowszechnienie za granicą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256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5B71F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VI.3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numPr>
                <w:ilvl w:val="0"/>
                <w:numId w:val="9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Inne rodzaje dzieł artystycznych rozpowszechnionych w formie publikacji (np. katalogi wystaw o objętości minimum 3 arkuszy wydawniczych) nagrania albo public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znej prezentacji poza jednostką.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707E8" w:rsidRPr="00F67BFE" w:rsidRDefault="007707E8" w:rsidP="007B0979">
            <w:pPr>
              <w:pStyle w:val="Tekstpodstawowy"/>
              <w:numPr>
                <w:ilvl w:val="0"/>
                <w:numId w:val="9"/>
              </w:numPr>
              <w:spacing w:beforeLines="20" w:after="60"/>
              <w:ind w:left="444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Pełnienie funkcji kuratora wystawy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.</w:t>
            </w:r>
          </w:p>
          <w:p w:rsidR="007707E8" w:rsidRPr="00F67BFE" w:rsidRDefault="007707E8" w:rsidP="007B0979">
            <w:pPr>
              <w:pStyle w:val="Tekstpodstawowy"/>
              <w:spacing w:beforeLines="20" w:after="60"/>
              <w:ind w:left="81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–</w:t>
            </w:r>
            <w:r w:rsidR="005B40F7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>2 pkt</w:t>
            </w:r>
            <w:r w:rsidR="006A4604" w:rsidRPr="00F67BFE">
              <w:rPr>
                <w:color w:val="000000" w:themeColor="text1"/>
                <w:sz w:val="22"/>
                <w:szCs w:val="22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B91338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premierowe rozpowszechnienie w kraju, </w:t>
            </w:r>
          </w:p>
          <w:p w:rsidR="007707E8" w:rsidRPr="00F67BFE" w:rsidRDefault="007707E8" w:rsidP="007B0979">
            <w:pPr>
              <w:pStyle w:val="Tekstpodstawowy"/>
              <w:spacing w:beforeLines="20" w:after="60"/>
              <w:ind w:left="81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–</w:t>
            </w:r>
            <w:r w:rsidR="005B40F7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>5 pkt</w:t>
            </w:r>
            <w:r w:rsidR="006A4604" w:rsidRPr="00F67BFE">
              <w:rPr>
                <w:color w:val="000000" w:themeColor="text1"/>
                <w:sz w:val="22"/>
                <w:szCs w:val="22"/>
              </w:rPr>
              <w:t>.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B91338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premierowe rozpowszechnienie za granicą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jc w:val="both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Inne osiągnięcia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Opracowanie recenzji w postępowaniu habilitacyjnym, w postępowaniu o nadanie tytułu profesora oraz tytułu doktora honoris causa, promotorstwo w postępowaniu o nadanie tytułu doktora honoris causa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D65412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Udział w komisji habilitacyjnej w charakterze przewodniczącego</w:t>
            </w:r>
            <w:r w:rsidR="00E9192A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/ sekretarza / członka</w:t>
            </w:r>
            <w:r w:rsidR="00E9192A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/ </w:t>
            </w:r>
            <w:r w:rsidR="00E9192A" w:rsidRPr="00F67BFE">
              <w:rPr>
                <w:color w:val="000000" w:themeColor="text1"/>
                <w:sz w:val="22"/>
                <w:szCs w:val="22"/>
              </w:rPr>
              <w:t>r</w:t>
            </w:r>
            <w:r w:rsidRPr="00F67BFE">
              <w:rPr>
                <w:color w:val="000000" w:themeColor="text1"/>
                <w:sz w:val="22"/>
                <w:szCs w:val="22"/>
              </w:rPr>
              <w:t>ecenzenta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2/1,5/1/1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</w:t>
            </w:r>
            <w:r w:rsidR="00D65412" w:rsidRPr="00F67BF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Opracowanie recenzji wydawniczej monografii, rozprawy naukowej lub recenzji pracy doktorskiej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</w:t>
            </w:r>
            <w:r w:rsidR="00D65412" w:rsidRPr="00F67BF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624F7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BFE">
              <w:rPr>
                <w:rFonts w:ascii="Times New Roman" w:hAnsi="Times New Roman"/>
                <w:color w:val="000000" w:themeColor="text1"/>
              </w:rPr>
              <w:t xml:space="preserve">Opracowanie recenzji wydawniczej skryptu </w:t>
            </w:r>
            <w:r w:rsidR="00F21D7E" w:rsidRPr="00F67BFE">
              <w:rPr>
                <w:rFonts w:ascii="Times New Roman" w:hAnsi="Times New Roman"/>
                <w:color w:val="000000" w:themeColor="text1"/>
              </w:rPr>
              <w:t>lub</w:t>
            </w:r>
            <w:r w:rsidRPr="00F67BFE">
              <w:rPr>
                <w:rFonts w:ascii="Times New Roman" w:hAnsi="Times New Roman"/>
                <w:color w:val="000000" w:themeColor="text1"/>
              </w:rPr>
              <w:t xml:space="preserve"> podręcznika pod warunkiem spełnia warunków określonych w przypisie</w:t>
            </w:r>
            <w:r w:rsidRPr="00F67BFE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4) </w:t>
            </w:r>
            <w:r w:rsidRPr="00F67BFE">
              <w:rPr>
                <w:rFonts w:ascii="Times New Roman" w:hAnsi="Times New Roman"/>
                <w:color w:val="000000" w:themeColor="text1"/>
              </w:rPr>
              <w:t>lub recenzji wniosku o przyznanie uprawnień do</w:t>
            </w:r>
            <w:r w:rsidR="00624F7F" w:rsidRPr="00F67BFE">
              <w:rPr>
                <w:rFonts w:ascii="Times New Roman" w:hAnsi="Times New Roman"/>
                <w:color w:val="000000" w:themeColor="text1"/>
              </w:rPr>
              <w:t> </w:t>
            </w:r>
            <w:r w:rsidRPr="00F67BFE">
              <w:rPr>
                <w:rFonts w:ascii="Times New Roman" w:hAnsi="Times New Roman"/>
                <w:color w:val="000000" w:themeColor="text1"/>
              </w:rPr>
              <w:t xml:space="preserve">nadawania stopni naukowych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</w:t>
            </w:r>
            <w:r w:rsidR="00D65412" w:rsidRPr="00F67BF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C8620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BFE">
              <w:rPr>
                <w:rFonts w:ascii="Times New Roman" w:hAnsi="Times New Roman"/>
                <w:color w:val="000000" w:themeColor="text1"/>
              </w:rPr>
              <w:t xml:space="preserve">Opracowanie recenzji za publikacje naukowe z wykazu czasopism naukowych </w:t>
            </w:r>
            <w:proofErr w:type="spellStart"/>
            <w:r w:rsidRPr="00F67BFE">
              <w:rPr>
                <w:rFonts w:ascii="Times New Roman" w:hAnsi="Times New Roman"/>
                <w:color w:val="000000" w:themeColor="text1"/>
              </w:rPr>
              <w:t>MNiSW</w:t>
            </w:r>
            <w:proofErr w:type="spellEnd"/>
            <w:r w:rsidRPr="00F67B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83211" w:rsidRPr="00F67BFE">
              <w:rPr>
                <w:rFonts w:ascii="Times New Roman" w:hAnsi="Times New Roman"/>
                <w:color w:val="000000" w:themeColor="text1"/>
              </w:rPr>
              <w:t>w </w:t>
            </w:r>
            <w:r w:rsidR="00F67BFE" w:rsidRPr="00F67BFE">
              <w:rPr>
                <w:rFonts w:ascii="Times New Roman" w:hAnsi="Times New Roman"/>
                <w:color w:val="000000" w:themeColor="text1"/>
              </w:rPr>
              <w:t xml:space="preserve">części A / B, </w:t>
            </w:r>
            <w:r w:rsidRPr="00F67BFE">
              <w:rPr>
                <w:rFonts w:ascii="Times New Roman" w:hAnsi="Times New Roman"/>
                <w:color w:val="000000" w:themeColor="text1"/>
              </w:rPr>
              <w:t xml:space="preserve">C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1/0,5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649" w:rsidRPr="00F67BFE" w:rsidRDefault="002A0649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VII.6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649" w:rsidRPr="00F67BFE" w:rsidRDefault="002A0649" w:rsidP="00C8620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BFE">
              <w:rPr>
                <w:rFonts w:ascii="Times New Roman" w:hAnsi="Times New Roman"/>
                <w:color w:val="000000" w:themeColor="text1"/>
              </w:rPr>
              <w:t>Opracowanie recenzji projektu w konkursach krajowych/międzynarodowych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0649" w:rsidRPr="00F67BFE" w:rsidRDefault="002A0649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1/2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</w:t>
            </w:r>
            <w:r w:rsidR="002A0649" w:rsidRPr="00F67BF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Redakcja naukowa monografii naukowej </w:t>
            </w:r>
            <w:proofErr w:type="spellStart"/>
            <w:r w:rsidRPr="00F67BFE">
              <w:rPr>
                <w:color w:val="000000" w:themeColor="text1"/>
                <w:sz w:val="22"/>
                <w:szCs w:val="22"/>
              </w:rPr>
              <w:t>wieloautorskiej</w:t>
            </w:r>
            <w:proofErr w:type="spellEnd"/>
            <w:r w:rsidRPr="00F67BFE">
              <w:rPr>
                <w:color w:val="000000" w:themeColor="text1"/>
                <w:sz w:val="22"/>
                <w:szCs w:val="22"/>
              </w:rPr>
              <w:t xml:space="preserve">, w której autorstwo poszczególnych rozdziałów jest oznaczone, a liczba autorów monografii naukowej </w:t>
            </w:r>
            <w:r w:rsidRPr="00F67BFE">
              <w:rPr>
                <w:color w:val="000000" w:themeColor="text1"/>
                <w:sz w:val="22"/>
                <w:szCs w:val="22"/>
              </w:rPr>
              <w:lastRenderedPageBreak/>
              <w:t>wynosi co najmniej 4, z</w:t>
            </w:r>
            <w:r w:rsidR="00E9192A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wyłączeniem monografii naukowych, o których mowa w II.2.4 – 5 pkt.; 10 pkt. w przypadku monografii naukowej uznanej za dzieło wybitne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lastRenderedPageBreak/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</w:t>
            </w:r>
            <w:r w:rsidR="002A0649" w:rsidRPr="00F67BF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Pełnienie przez pracownika funkcji redaktora naczelnego</w:t>
            </w:r>
            <w:r w:rsidR="00942BFA" w:rsidRPr="00F67BFE">
              <w:rPr>
                <w:color w:val="000000" w:themeColor="text1"/>
                <w:sz w:val="22"/>
                <w:szCs w:val="22"/>
              </w:rPr>
              <w:t xml:space="preserve"> lub </w:t>
            </w:r>
            <w:r w:rsidR="00F21D7E" w:rsidRPr="00F67BFE">
              <w:rPr>
                <w:color w:val="000000" w:themeColor="text1"/>
                <w:sz w:val="22"/>
                <w:szCs w:val="22"/>
              </w:rPr>
              <w:t>zastępcy</w:t>
            </w:r>
            <w:r w:rsidR="0073231E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>redaktora czasopisma zamieszczonego w części A wykazu czasopism naukowych zgodni</w:t>
            </w:r>
            <w:r w:rsidR="00942BFA" w:rsidRPr="00F67BFE">
              <w:rPr>
                <w:color w:val="000000" w:themeColor="text1"/>
                <w:sz w:val="22"/>
                <w:szCs w:val="22"/>
              </w:rPr>
              <w:t>e z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="00942BFA" w:rsidRPr="00F67BFE">
              <w:rPr>
                <w:color w:val="000000" w:themeColor="text1"/>
                <w:sz w:val="22"/>
                <w:szCs w:val="22"/>
              </w:rPr>
              <w:t xml:space="preserve">obowiązującym wykazem </w:t>
            </w:r>
            <w:proofErr w:type="spellStart"/>
            <w:r w:rsidR="00942BFA" w:rsidRPr="00F67BFE">
              <w:rPr>
                <w:color w:val="000000" w:themeColor="text1"/>
                <w:sz w:val="22"/>
                <w:szCs w:val="22"/>
              </w:rPr>
              <w:t>MNiSW</w:t>
            </w:r>
            <w:proofErr w:type="spellEnd"/>
            <w:r w:rsidR="00942BFA" w:rsidRPr="00F67BFE">
              <w:rPr>
                <w:color w:val="000000" w:themeColor="text1"/>
                <w:sz w:val="22"/>
                <w:szCs w:val="22"/>
              </w:rPr>
              <w:t xml:space="preserve"> / redaktora naczelnego lub zastępcy redaktora 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czasopisma wydawanego w Uczelni </w:t>
            </w:r>
            <w:r w:rsidR="007364CD" w:rsidRPr="007364CD">
              <w:rPr>
                <w:color w:val="000000" w:themeColor="text1"/>
                <w:sz w:val="24"/>
                <w:szCs w:val="24"/>
              </w:rPr>
              <w:t>(za każdy rok)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F21D7E" w:rsidP="007B0979">
            <w:pPr>
              <w:pStyle w:val="Tekstpodstawowy"/>
              <w:spacing w:beforeLines="20" w:after="60"/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4/3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</w:t>
            </w:r>
            <w:r w:rsidR="00BA7B04" w:rsidRPr="00F67BF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Członkostwo pracownika w komitecie r</w:t>
            </w:r>
            <w:r w:rsidR="00D661D3" w:rsidRPr="00F67BFE">
              <w:rPr>
                <w:color w:val="000000" w:themeColor="text1"/>
                <w:sz w:val="22"/>
                <w:szCs w:val="22"/>
              </w:rPr>
              <w:t xml:space="preserve">edakcyjnym czasopisma </w:t>
            </w:r>
            <w:r w:rsidRPr="00F67BFE">
              <w:rPr>
                <w:color w:val="000000" w:themeColor="text1"/>
                <w:sz w:val="22"/>
                <w:szCs w:val="22"/>
              </w:rPr>
              <w:t>umieszczonego w części A wykazu</w:t>
            </w:r>
            <w:r w:rsidR="00D661D3" w:rsidRPr="00F67BFE">
              <w:rPr>
                <w:color w:val="000000" w:themeColor="text1"/>
                <w:sz w:val="22"/>
                <w:szCs w:val="22"/>
              </w:rPr>
              <w:t xml:space="preserve"> czasopism naukowych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7BFE">
              <w:rPr>
                <w:color w:val="000000" w:themeColor="text1"/>
                <w:sz w:val="22"/>
                <w:szCs w:val="22"/>
              </w:rPr>
              <w:t>MNiSW</w:t>
            </w:r>
            <w:proofErr w:type="spellEnd"/>
            <w:r w:rsidRPr="00F67BFE">
              <w:rPr>
                <w:color w:val="000000" w:themeColor="text1"/>
                <w:sz w:val="22"/>
                <w:szCs w:val="22"/>
              </w:rPr>
              <w:t xml:space="preserve"> (za każdy rok)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</w:t>
            </w:r>
            <w:r w:rsidR="00BA7B04" w:rsidRPr="00F67BF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C8620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BFE">
              <w:rPr>
                <w:rFonts w:ascii="Times New Roman" w:hAnsi="Times New Roman"/>
                <w:color w:val="000000" w:themeColor="text1"/>
              </w:rPr>
              <w:t xml:space="preserve">Redaktor naukowy wydawnictw (w dyscyplinie) (za każdy rok)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</w:t>
            </w:r>
            <w:r w:rsidR="00BA7B04" w:rsidRPr="00F67BF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C8620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BFE">
              <w:rPr>
                <w:rFonts w:ascii="Times New Roman" w:hAnsi="Times New Roman"/>
                <w:color w:val="000000" w:themeColor="text1"/>
              </w:rPr>
              <w:t xml:space="preserve">Sekretarz naukowy czasopisma wydawanego w Uczelni (za każdy opracowany numer czasopisma)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.1</w:t>
            </w:r>
            <w:r w:rsidR="00BA7B04" w:rsidRPr="00F67BF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C8620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BFE">
              <w:rPr>
                <w:rFonts w:ascii="Times New Roman" w:hAnsi="Times New Roman"/>
                <w:color w:val="000000" w:themeColor="text1"/>
              </w:rPr>
              <w:t xml:space="preserve">Członkostwo we władzach zagranicznych lub międzynarodowych towarzystw, organizacji i instytucji naukowych lub artystycznych, których członkowie pochodzą co najmniej z 10 państw (za każdy rok)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.1</w:t>
            </w:r>
            <w:r w:rsidR="00BA7B04" w:rsidRPr="00F67BF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C8620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BFE">
              <w:rPr>
                <w:rFonts w:ascii="Times New Roman" w:hAnsi="Times New Roman"/>
                <w:color w:val="000000" w:themeColor="text1"/>
              </w:rPr>
              <w:t>Członkostwo w zespołach eksperckich</w:t>
            </w:r>
            <w:r w:rsidR="003F5C27" w:rsidRPr="00F67B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7BFE">
              <w:rPr>
                <w:rFonts w:ascii="Times New Roman" w:hAnsi="Times New Roman"/>
                <w:color w:val="000000" w:themeColor="text1"/>
              </w:rPr>
              <w:t>powołanych przez organy lub instytucje państwowe oraz instytucje zagraniczne lub międzynarodowe (za każdy rok</w:t>
            </w:r>
            <w:r w:rsidR="005E2B20" w:rsidRPr="00F67BF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2A0649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BA5" w:rsidRPr="00F67BFE" w:rsidRDefault="00210BA5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.1</w:t>
            </w:r>
            <w:r w:rsidR="00BA7B04" w:rsidRPr="00F67BF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BA5" w:rsidRPr="00F67BFE" w:rsidRDefault="005B71F2" w:rsidP="00C8620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BFE">
              <w:rPr>
                <w:rFonts w:ascii="Times New Roman" w:hAnsi="Times New Roman"/>
                <w:color w:val="000000" w:themeColor="text1"/>
              </w:rPr>
              <w:t>Członkostwo</w:t>
            </w:r>
            <w:r w:rsidR="00210BA5" w:rsidRPr="00F67BFE">
              <w:rPr>
                <w:rFonts w:ascii="Times New Roman" w:hAnsi="Times New Roman"/>
                <w:color w:val="000000" w:themeColor="text1"/>
              </w:rPr>
              <w:t xml:space="preserve"> w PAN / członkostwo w komitecie / członek stowarzyszony z sekcją PAN, ekspert </w:t>
            </w:r>
            <w:r w:rsidR="00F67BFE" w:rsidRPr="00F67BFE">
              <w:rPr>
                <w:rFonts w:ascii="Times New Roman" w:hAnsi="Times New Roman"/>
                <w:color w:val="000000" w:themeColor="text1"/>
              </w:rPr>
              <w:t xml:space="preserve">(uwzględnia się jednorazowo </w:t>
            </w:r>
            <w:r w:rsidR="00F21D7E" w:rsidRPr="00F67BFE">
              <w:rPr>
                <w:rFonts w:ascii="Times New Roman" w:hAnsi="Times New Roman"/>
                <w:color w:val="000000" w:themeColor="text1"/>
              </w:rPr>
              <w:t>w okresie oceny)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BA5" w:rsidRPr="00F67BFE" w:rsidRDefault="00210BA5" w:rsidP="007B0979">
            <w:pPr>
              <w:pStyle w:val="Tekstpodstawowy"/>
              <w:spacing w:beforeLines="20" w:after="60"/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7/5/1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BA5" w:rsidRPr="00F67BFE" w:rsidRDefault="00210BA5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.1</w:t>
            </w:r>
            <w:r w:rsidR="00BA7B04" w:rsidRPr="00F67BF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BA5" w:rsidRPr="00F67BFE" w:rsidRDefault="00210BA5" w:rsidP="00F67BFE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7BFE">
              <w:rPr>
                <w:rFonts w:ascii="Times New Roman" w:hAnsi="Times New Roman"/>
                <w:color w:val="000000" w:themeColor="text1"/>
              </w:rPr>
              <w:t>Działalność w zespołach i panelach instytucji centralnych, np. w Polskiej Komisji Akredytacyjnej, Radzie Nauki, Radzie Głównej Nauki i Szkolnictwa Wyższego, Centralnej Komisji ds. Stopni i</w:t>
            </w:r>
            <w:r w:rsidR="005E2B20" w:rsidRPr="00F67BFE">
              <w:rPr>
                <w:rFonts w:ascii="Times New Roman" w:hAnsi="Times New Roman"/>
                <w:color w:val="000000" w:themeColor="text1"/>
              </w:rPr>
              <w:t> </w:t>
            </w:r>
            <w:r w:rsidRPr="00F67BFE">
              <w:rPr>
                <w:rFonts w:ascii="Times New Roman" w:hAnsi="Times New Roman"/>
                <w:color w:val="000000" w:themeColor="text1"/>
              </w:rPr>
              <w:t>Tytułów, Narodowym Centrum Nauki i Narodowym Centrum Badań i Rozwoju</w:t>
            </w:r>
            <w:r w:rsidR="00683211" w:rsidRPr="00F67BFE">
              <w:rPr>
                <w:rFonts w:ascii="Times New Roman" w:hAnsi="Times New Roman"/>
                <w:color w:val="000000" w:themeColor="text1"/>
              </w:rPr>
              <w:t> </w:t>
            </w:r>
            <w:r w:rsidRPr="00F67BFE">
              <w:rPr>
                <w:rFonts w:ascii="Times New Roman" w:hAnsi="Times New Roman"/>
                <w:color w:val="000000" w:themeColor="text1"/>
              </w:rPr>
              <w:t>/</w:t>
            </w:r>
            <w:r w:rsidR="00683211" w:rsidRPr="00F67BFE">
              <w:rPr>
                <w:rFonts w:ascii="Times New Roman" w:hAnsi="Times New Roman"/>
                <w:color w:val="000000" w:themeColor="text1"/>
              </w:rPr>
              <w:t> </w:t>
            </w:r>
            <w:r w:rsidRPr="00F67BFE">
              <w:rPr>
                <w:rFonts w:ascii="Times New Roman" w:hAnsi="Times New Roman"/>
                <w:color w:val="000000" w:themeColor="text1"/>
              </w:rPr>
              <w:t xml:space="preserve">instytucjach regionalnych </w:t>
            </w:r>
            <w:r w:rsidR="00F21D7E" w:rsidRPr="00F67BFE">
              <w:rPr>
                <w:rFonts w:ascii="Times New Roman" w:hAnsi="Times New Roman"/>
                <w:color w:val="000000" w:themeColor="text1"/>
              </w:rPr>
              <w:t>(uwzględnia się jednorazowo  w</w:t>
            </w:r>
            <w:r w:rsidR="00624F7F" w:rsidRPr="00F67BFE">
              <w:rPr>
                <w:rFonts w:ascii="Times New Roman" w:hAnsi="Times New Roman"/>
                <w:color w:val="000000" w:themeColor="text1"/>
              </w:rPr>
              <w:t> </w:t>
            </w:r>
            <w:r w:rsidR="00F21D7E" w:rsidRPr="00F67BFE">
              <w:rPr>
                <w:rFonts w:ascii="Times New Roman" w:hAnsi="Times New Roman"/>
                <w:color w:val="000000" w:themeColor="text1"/>
              </w:rPr>
              <w:t>okresie oceny)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BA5" w:rsidRPr="00F67BFE" w:rsidRDefault="00210BA5" w:rsidP="007B0979">
            <w:pPr>
              <w:pStyle w:val="Tekstpodstawowy"/>
              <w:spacing w:beforeLines="20" w:after="60"/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6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/</w:t>
            </w:r>
            <w:r w:rsidRPr="00F67BFE">
              <w:rPr>
                <w:color w:val="000000" w:themeColor="text1"/>
                <w:sz w:val="22"/>
                <w:szCs w:val="22"/>
              </w:rPr>
              <w:t>/2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210BA5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VI</w:t>
            </w:r>
            <w:r w:rsidR="005B71F2" w:rsidRPr="00F67BFE">
              <w:rPr>
                <w:color w:val="000000" w:themeColor="text1"/>
                <w:sz w:val="22"/>
                <w:szCs w:val="22"/>
              </w:rPr>
              <w:t>I</w:t>
            </w:r>
            <w:r w:rsidRPr="00F67BFE">
              <w:rPr>
                <w:color w:val="000000" w:themeColor="text1"/>
                <w:sz w:val="22"/>
                <w:szCs w:val="22"/>
              </w:rPr>
              <w:t>.1</w:t>
            </w:r>
            <w:r w:rsidR="00BA7B04" w:rsidRPr="00F67BF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C8620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67BFE">
              <w:rPr>
                <w:rFonts w:ascii="Times New Roman" w:hAnsi="Times New Roman"/>
                <w:color w:val="000000" w:themeColor="text1"/>
              </w:rPr>
              <w:t>Index</w:t>
            </w:r>
            <w:proofErr w:type="spellEnd"/>
            <w:r w:rsidRPr="00F67B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67BFE">
              <w:rPr>
                <w:rFonts w:ascii="Times New Roman" w:hAnsi="Times New Roman"/>
                <w:color w:val="000000" w:themeColor="text1"/>
              </w:rPr>
              <w:t>Hirscha</w:t>
            </w:r>
            <w:proofErr w:type="spellEnd"/>
            <w:r w:rsidRPr="00F67B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B2F1F" w:rsidRPr="00F67BFE">
              <w:rPr>
                <w:rFonts w:ascii="Times New Roman" w:hAnsi="Times New Roman"/>
                <w:color w:val="000000" w:themeColor="text1"/>
              </w:rPr>
              <w:t xml:space="preserve">liczony według bazy </w:t>
            </w:r>
            <w:proofErr w:type="spellStart"/>
            <w:r w:rsidR="006B2F1F" w:rsidRPr="00F67BFE">
              <w:rPr>
                <w:rFonts w:ascii="Times New Roman" w:hAnsi="Times New Roman"/>
                <w:color w:val="000000" w:themeColor="text1"/>
              </w:rPr>
              <w:t>WoS</w:t>
            </w:r>
            <w:proofErr w:type="spellEnd"/>
            <w:r w:rsidR="006B2F1F" w:rsidRPr="00F67B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67BFE">
              <w:rPr>
                <w:rFonts w:ascii="Times New Roman" w:hAnsi="Times New Roman"/>
                <w:color w:val="000000" w:themeColor="text1"/>
              </w:rPr>
              <w:t xml:space="preserve">(uwzględnia się jednorazowo </w:t>
            </w:r>
            <w:r w:rsidR="00B36BA9" w:rsidRPr="00F67BFE">
              <w:rPr>
                <w:rFonts w:ascii="Times New Roman" w:hAnsi="Times New Roman"/>
                <w:color w:val="000000" w:themeColor="text1"/>
              </w:rPr>
              <w:t>na koniec ocenianego okresu</w:t>
            </w:r>
            <w:r w:rsidRPr="00F67BFE">
              <w:rPr>
                <w:rFonts w:ascii="Times New Roman" w:hAnsi="Times New Roman"/>
                <w:color w:val="000000" w:themeColor="text1"/>
              </w:rPr>
              <w:t xml:space="preserve">)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B36BA9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liczba pkt. równa IH</w:t>
            </w:r>
          </w:p>
        </w:tc>
      </w:tr>
      <w:tr w:rsidR="00622F7C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b/>
                <w:color w:val="000000" w:themeColor="text1"/>
                <w:sz w:val="22"/>
                <w:szCs w:val="22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>VII</w:t>
            </w:r>
            <w:r w:rsidR="005B71F2" w:rsidRPr="00F67BFE"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jc w:val="both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F67BFE">
              <w:rPr>
                <w:b/>
                <w:color w:val="000000" w:themeColor="text1"/>
                <w:sz w:val="22"/>
                <w:szCs w:val="22"/>
              </w:rPr>
              <w:t xml:space="preserve">Pozostałe efekty działalności naukowej </w:t>
            </w:r>
            <w:r w:rsidR="005E2B20" w:rsidRPr="00F67BFE">
              <w:rPr>
                <w:b/>
                <w:color w:val="000000" w:themeColor="text1"/>
                <w:sz w:val="22"/>
                <w:szCs w:val="22"/>
              </w:rPr>
              <w:t>i artystycznej</w:t>
            </w:r>
            <w:r w:rsidR="005301E4" w:rsidRPr="00F67BFE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="00B013F7" w:rsidRPr="00F67BFE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F67BFE">
              <w:rPr>
                <w:color w:val="000000" w:themeColor="text1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jc w:val="center"/>
              <w:rPr>
                <w:strike/>
                <w:color w:val="000000" w:themeColor="text1"/>
                <w:sz w:val="22"/>
                <w:szCs w:val="22"/>
              </w:rPr>
            </w:pPr>
          </w:p>
        </w:tc>
      </w:tr>
      <w:tr w:rsidR="007707E8" w:rsidRPr="00F67BFE" w:rsidTr="00DF74D6">
        <w:trPr>
          <w:trHeight w:val="152"/>
        </w:trPr>
        <w:tc>
          <w:tcPr>
            <w:tcW w:w="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7B0979">
            <w:pPr>
              <w:pStyle w:val="Tekstpodstawowy"/>
              <w:spacing w:beforeLines="20" w:after="60"/>
              <w:ind w:left="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E8" w:rsidRPr="00F67BFE" w:rsidRDefault="007707E8" w:rsidP="00C8620C">
            <w:pPr>
              <w:pStyle w:val="Pa8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Nie więcej niż 5</w:t>
            </w:r>
            <w:r w:rsidRPr="00F67BF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67BFE">
              <w:rPr>
                <w:color w:val="000000" w:themeColor="text1"/>
                <w:sz w:val="22"/>
                <w:szCs w:val="22"/>
              </w:rPr>
              <w:t>najważniejszych osiągnięć o znaczeniu naukowym, gospodarczym i ogólnospołecznym, z uwzględnieniem:</w:t>
            </w:r>
          </w:p>
          <w:p w:rsidR="007707E8" w:rsidRPr="00F67BFE" w:rsidRDefault="007707E8" w:rsidP="00CF55A1">
            <w:pPr>
              <w:pStyle w:val="Pa8"/>
              <w:numPr>
                <w:ilvl w:val="0"/>
                <w:numId w:val="3"/>
              </w:numPr>
              <w:tabs>
                <w:tab w:val="left" w:pos="30"/>
              </w:tabs>
              <w:spacing w:line="240" w:lineRule="auto"/>
              <w:ind w:left="390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efektów badań naukowych, prac rozwojowych lub działalności artystycznej o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znaczeniu międzynarodowym, w tym publikacji, monografii naukowych i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naukowych baz danych oraz działań artystycznych, mających szczególne znaczenie dla rozwoju nauki, kultury i sztuki lub dla dziedzictwa narodowego;</w:t>
            </w:r>
          </w:p>
          <w:p w:rsidR="007707E8" w:rsidRPr="00F67BFE" w:rsidRDefault="007707E8" w:rsidP="00CF55A1">
            <w:pPr>
              <w:pStyle w:val="Pa8"/>
              <w:numPr>
                <w:ilvl w:val="0"/>
                <w:numId w:val="3"/>
              </w:numPr>
              <w:tabs>
                <w:tab w:val="left" w:pos="30"/>
              </w:tabs>
              <w:spacing w:line="240" w:lineRule="auto"/>
              <w:ind w:left="390"/>
              <w:jc w:val="both"/>
              <w:rPr>
                <w:strike/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udokumentowanych zastosowań wyników badań naukowych lub prac rozwojowych o dużym znaczeniu społecznym, w szczególności w zakresie ochrony zdrowia, w tym jakości i</w:t>
            </w:r>
            <w:r w:rsidR="00683211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bezpieczeństwa żywności, ochrony środowiska, ochrony porządku publicznego i</w:t>
            </w:r>
            <w:r w:rsidR="00683211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bezpieczeństwa państwa, ochrony zabytków i dziedzictwa kulturowego, ochrony miejsc pracy, zwiększania innowacyjnoś</w:t>
            </w:r>
            <w:r w:rsidR="00683211" w:rsidRPr="00F67BFE">
              <w:rPr>
                <w:color w:val="000000" w:themeColor="text1"/>
                <w:sz w:val="22"/>
                <w:szCs w:val="22"/>
              </w:rPr>
              <w:t>ci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gospodarki;</w:t>
            </w:r>
          </w:p>
          <w:p w:rsidR="007707E8" w:rsidRPr="00F67BFE" w:rsidRDefault="007707E8" w:rsidP="00CF55A1">
            <w:pPr>
              <w:pStyle w:val="Pa8"/>
              <w:numPr>
                <w:ilvl w:val="0"/>
                <w:numId w:val="3"/>
              </w:numPr>
              <w:tabs>
                <w:tab w:val="left" w:pos="30"/>
              </w:tabs>
              <w:spacing w:line="240" w:lineRule="auto"/>
              <w:ind w:left="390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>osiągnięć świadczących o pozycji międzynarodowej jednostki naukowej, ze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 </w:t>
            </w:r>
            <w:r w:rsidRPr="00F67BFE">
              <w:rPr>
                <w:color w:val="000000" w:themeColor="text1"/>
                <w:sz w:val="22"/>
                <w:szCs w:val="22"/>
              </w:rPr>
              <w:t>szczególnym uwzględnieniem udziału w realizacji projektów</w:t>
            </w:r>
            <w:r w:rsidR="00050040" w:rsidRPr="00F67BFE">
              <w:rPr>
                <w:color w:val="000000" w:themeColor="text1"/>
                <w:sz w:val="22"/>
                <w:szCs w:val="22"/>
              </w:rPr>
              <w:t>,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obejmujących badania naukowe lub prace rozwojowe, istotn</w:t>
            </w:r>
            <w:r w:rsidR="00AE0C5C" w:rsidRPr="00F67BFE">
              <w:rPr>
                <w:color w:val="000000" w:themeColor="text1"/>
                <w:sz w:val="22"/>
                <w:szCs w:val="22"/>
              </w:rPr>
              <w:t>ych</w:t>
            </w:r>
            <w:r w:rsidRPr="00F67BFE">
              <w:rPr>
                <w:color w:val="000000" w:themeColor="text1"/>
                <w:sz w:val="22"/>
                <w:szCs w:val="22"/>
              </w:rPr>
              <w:t xml:space="preserve"> przy ocenie jednostki naukowej;</w:t>
            </w:r>
          </w:p>
          <w:p w:rsidR="007707E8" w:rsidRPr="00F67BFE" w:rsidRDefault="007707E8" w:rsidP="00CF55A1">
            <w:pPr>
              <w:pStyle w:val="Pa8"/>
              <w:numPr>
                <w:ilvl w:val="0"/>
                <w:numId w:val="3"/>
              </w:numPr>
              <w:tabs>
                <w:tab w:val="left" w:pos="30"/>
              </w:tabs>
              <w:spacing w:line="240" w:lineRule="auto"/>
              <w:ind w:left="390"/>
              <w:jc w:val="both"/>
              <w:rPr>
                <w:color w:val="000000" w:themeColor="text1"/>
                <w:sz w:val="22"/>
                <w:szCs w:val="22"/>
              </w:rPr>
            </w:pPr>
            <w:r w:rsidRPr="00F67BFE">
              <w:rPr>
                <w:color w:val="000000" w:themeColor="text1"/>
                <w:sz w:val="22"/>
                <w:szCs w:val="22"/>
              </w:rPr>
              <w:t xml:space="preserve">udziału </w:t>
            </w:r>
            <w:r w:rsidR="00DC7B97" w:rsidRPr="00F67BFE">
              <w:rPr>
                <w:color w:val="000000" w:themeColor="text1"/>
                <w:sz w:val="22"/>
                <w:szCs w:val="22"/>
              </w:rPr>
              <w:t xml:space="preserve">czynnego </w:t>
            </w:r>
            <w:r w:rsidRPr="00F67BFE">
              <w:rPr>
                <w:color w:val="000000" w:themeColor="text1"/>
                <w:sz w:val="22"/>
                <w:szCs w:val="22"/>
              </w:rPr>
              <w:t>w targach, wystawach, uzyskan</w:t>
            </w:r>
            <w:r w:rsidR="00DC7B97" w:rsidRPr="00F67BFE">
              <w:rPr>
                <w:color w:val="000000" w:themeColor="text1"/>
                <w:sz w:val="22"/>
                <w:szCs w:val="22"/>
              </w:rPr>
              <w:t>ie</w:t>
            </w:r>
            <w:r w:rsidR="00566BE1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B013F7" w:rsidRPr="00F67BFE">
              <w:rPr>
                <w:color w:val="000000" w:themeColor="text1"/>
                <w:sz w:val="22"/>
                <w:szCs w:val="22"/>
              </w:rPr>
              <w:t>nagród i wyróżnień</w:t>
            </w:r>
            <w:r w:rsidR="00624F7F" w:rsidRPr="00F67B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7E8" w:rsidRPr="00F67BFE" w:rsidRDefault="00BA0C04" w:rsidP="007B0979">
            <w:pPr>
              <w:pStyle w:val="Tekstpodstawowy"/>
              <w:spacing w:beforeLines="20" w:after="6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7BFE">
              <w:rPr>
                <w:color w:val="000000" w:themeColor="text1"/>
                <w:sz w:val="22"/>
                <w:szCs w:val="22"/>
              </w:rPr>
              <w:t>m</w:t>
            </w:r>
            <w:r w:rsidR="007707E8" w:rsidRPr="00F67BFE">
              <w:rPr>
                <w:color w:val="000000" w:themeColor="text1"/>
                <w:sz w:val="22"/>
                <w:szCs w:val="22"/>
              </w:rPr>
              <w:t>ax</w:t>
            </w:r>
            <w:proofErr w:type="spellEnd"/>
            <w:r w:rsidRPr="00F67BFE">
              <w:rPr>
                <w:color w:val="000000" w:themeColor="text1"/>
                <w:sz w:val="22"/>
                <w:szCs w:val="22"/>
              </w:rPr>
              <w:t>.</w:t>
            </w:r>
            <w:r w:rsidR="007707E8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07E8" w:rsidRPr="00F67BFE">
              <w:rPr>
                <w:strike/>
                <w:color w:val="000000" w:themeColor="text1"/>
                <w:sz w:val="22"/>
                <w:szCs w:val="22"/>
              </w:rPr>
              <w:t>4</w:t>
            </w:r>
            <w:r w:rsidR="007707E8" w:rsidRPr="00F67BF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707E8" w:rsidRPr="00F67BFE">
              <w:rPr>
                <w:color w:val="000000" w:themeColor="text1"/>
                <w:sz w:val="22"/>
                <w:szCs w:val="22"/>
              </w:rPr>
              <w:t>pkt</w:t>
            </w:r>
            <w:proofErr w:type="spellEnd"/>
            <w:r w:rsidR="007707E8" w:rsidRPr="00F67BFE">
              <w:rPr>
                <w:color w:val="000000" w:themeColor="text1"/>
                <w:sz w:val="22"/>
                <w:szCs w:val="22"/>
              </w:rPr>
              <w:t xml:space="preserve"> za jedno osiągnięcie</w:t>
            </w:r>
          </w:p>
        </w:tc>
      </w:tr>
    </w:tbl>
    <w:p w:rsidR="009810E8" w:rsidRPr="00F67BFE" w:rsidRDefault="009810E8" w:rsidP="00C8620C">
      <w:pPr>
        <w:pStyle w:val="Tekstpodstawowy3"/>
        <w:rPr>
          <w:b w:val="0"/>
          <w:color w:val="000000" w:themeColor="text1"/>
          <w:sz w:val="22"/>
          <w:szCs w:val="22"/>
        </w:rPr>
      </w:pPr>
    </w:p>
    <w:p w:rsidR="00437A1C" w:rsidRPr="00F67BFE" w:rsidRDefault="00437A1C" w:rsidP="00CF5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>Potwierdzone przez dziekana lub kierownika studiów doktoranckich.</w:t>
      </w:r>
    </w:p>
    <w:p w:rsidR="002B2809" w:rsidRPr="00F67BFE" w:rsidRDefault="00551802" w:rsidP="00CF5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>Publikacja naukowa należy przez to rozumieć artykuł naukowy, w tym recenzowane opracowanie o</w:t>
      </w:r>
      <w:r w:rsidR="00624F7F" w:rsidRPr="00F67BFE">
        <w:rPr>
          <w:rFonts w:ascii="Times New Roman" w:hAnsi="Times New Roman"/>
          <w:color w:val="000000" w:themeColor="text1"/>
        </w:rPr>
        <w:t> </w:t>
      </w:r>
      <w:r w:rsidRPr="00F67BFE">
        <w:rPr>
          <w:rFonts w:ascii="Times New Roman" w:eastAsia="Calibri" w:hAnsi="Times New Roman"/>
          <w:color w:val="000000" w:themeColor="text1"/>
        </w:rPr>
        <w:t>charakterze monograficznym, polemicznym lub przeglądowym opublikowany w czasopiśmie naukowym albo w suplemencie</w:t>
      </w:r>
      <w:r w:rsidR="001977E9" w:rsidRPr="00F67BFE">
        <w:rPr>
          <w:rFonts w:ascii="Times New Roman" w:eastAsia="Calibri" w:hAnsi="Times New Roman"/>
          <w:color w:val="000000" w:themeColor="text1"/>
        </w:rPr>
        <w:t xml:space="preserve"> </w:t>
      </w:r>
      <w:r w:rsidRPr="00F67BFE">
        <w:rPr>
          <w:rFonts w:ascii="Times New Roman" w:eastAsia="Calibri" w:hAnsi="Times New Roman"/>
          <w:color w:val="000000" w:themeColor="text1"/>
        </w:rPr>
        <w:t>lub zeszycie specjalnym czasopisma naukowego</w:t>
      </w:r>
      <w:r w:rsidR="000900F7" w:rsidRPr="00F67BFE">
        <w:rPr>
          <w:rFonts w:ascii="Times New Roman" w:eastAsia="Calibri" w:hAnsi="Times New Roman"/>
          <w:color w:val="000000" w:themeColor="text1"/>
        </w:rPr>
        <w:t xml:space="preserve"> </w:t>
      </w:r>
      <w:r w:rsidRPr="00F67BFE">
        <w:rPr>
          <w:rFonts w:ascii="Times New Roman" w:eastAsia="Calibri" w:hAnsi="Times New Roman"/>
          <w:color w:val="000000" w:themeColor="text1"/>
        </w:rPr>
        <w:t xml:space="preserve">pod warunkiem, że </w:t>
      </w:r>
      <w:r w:rsidRPr="00F67BFE">
        <w:rPr>
          <w:rFonts w:ascii="Times New Roman" w:eastAsia="Calibri" w:hAnsi="Times New Roman"/>
          <w:color w:val="000000" w:themeColor="text1"/>
        </w:rPr>
        <w:lastRenderedPageBreak/>
        <w:t xml:space="preserve">suplement lub zeszyt stanowią kolejne numery czasopisma zamieszczonego w wykazie czasopism </w:t>
      </w:r>
      <w:proofErr w:type="spellStart"/>
      <w:r w:rsidR="000900F7" w:rsidRPr="00F67BFE">
        <w:rPr>
          <w:rFonts w:ascii="Times New Roman" w:eastAsia="Calibri" w:hAnsi="Times New Roman"/>
          <w:color w:val="000000" w:themeColor="text1"/>
        </w:rPr>
        <w:t>MNiSW</w:t>
      </w:r>
      <w:proofErr w:type="spellEnd"/>
      <w:r w:rsidR="000900F7" w:rsidRPr="00F67BFE">
        <w:rPr>
          <w:rFonts w:ascii="Times New Roman" w:eastAsia="Calibri" w:hAnsi="Times New Roman"/>
          <w:color w:val="000000" w:themeColor="text1"/>
        </w:rPr>
        <w:t>; prezentujący wyniki badań naukowych lub prac rozwojowych o charakterze empirycznym, teoretycznym, technicznym lub analitycznym, przedstawiający metodykę badań naukowych lub prac rozwojowych, przebieg procesu badawczego i jego wyniki oraz wnioski – z</w:t>
      </w:r>
      <w:r w:rsidR="0069206E" w:rsidRPr="00F67BFE">
        <w:rPr>
          <w:rFonts w:ascii="Times New Roman" w:eastAsia="Calibri" w:hAnsi="Times New Roman"/>
          <w:color w:val="000000" w:themeColor="text1"/>
        </w:rPr>
        <w:t> </w:t>
      </w:r>
      <w:r w:rsidR="000900F7" w:rsidRPr="00F67BFE">
        <w:rPr>
          <w:rFonts w:ascii="Times New Roman" w:eastAsia="Calibri" w:hAnsi="Times New Roman"/>
          <w:color w:val="000000" w:themeColor="text1"/>
        </w:rPr>
        <w:t>podaniem cytowanej literatury (bibliografię).</w:t>
      </w:r>
      <w:r w:rsidR="00F22E7F" w:rsidRPr="00F67BFE">
        <w:rPr>
          <w:rFonts w:ascii="Times New Roman" w:eastAsia="Calibri" w:hAnsi="Times New Roman"/>
          <w:color w:val="000000" w:themeColor="text1"/>
        </w:rPr>
        <w:t xml:space="preserve"> </w:t>
      </w:r>
    </w:p>
    <w:p w:rsidR="008F666E" w:rsidRPr="00F67BFE" w:rsidRDefault="008F666E" w:rsidP="00CF5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 xml:space="preserve">Uwzględnienie w ocenie </w:t>
      </w:r>
      <w:r w:rsidR="007364CD" w:rsidRPr="00F67BFE">
        <w:rPr>
          <w:rFonts w:ascii="Times New Roman" w:hAnsi="Times New Roman"/>
          <w:color w:val="000000" w:themeColor="text1"/>
        </w:rPr>
        <w:t xml:space="preserve">dorobku </w:t>
      </w:r>
      <w:r w:rsidR="00A01307" w:rsidRPr="00F67BFE">
        <w:rPr>
          <w:rFonts w:ascii="Times New Roman" w:hAnsi="Times New Roman"/>
          <w:color w:val="000000" w:themeColor="text1"/>
        </w:rPr>
        <w:t xml:space="preserve">pracownika </w:t>
      </w:r>
      <w:r w:rsidRPr="00F67BFE">
        <w:rPr>
          <w:rFonts w:ascii="Times New Roman" w:hAnsi="Times New Roman"/>
          <w:color w:val="000000" w:themeColor="text1"/>
        </w:rPr>
        <w:t xml:space="preserve">z punktu VI (Osiągnięcia twórcze, Dzieła artystyczne) wymaga uzyskania przez </w:t>
      </w:r>
      <w:r w:rsidR="00A01307" w:rsidRPr="00F67BFE">
        <w:rPr>
          <w:rFonts w:ascii="Times New Roman" w:hAnsi="Times New Roman"/>
          <w:color w:val="000000" w:themeColor="text1"/>
        </w:rPr>
        <w:t xml:space="preserve">niego w ocenianym okresie </w:t>
      </w:r>
      <w:r w:rsidRPr="00F67BFE">
        <w:rPr>
          <w:rFonts w:ascii="Times New Roman" w:hAnsi="Times New Roman"/>
          <w:color w:val="000000" w:themeColor="text1"/>
        </w:rPr>
        <w:t>co najmniej jednego osiągnięcia z punkt</w:t>
      </w:r>
      <w:r w:rsidR="00D87E30" w:rsidRPr="00F67BFE">
        <w:rPr>
          <w:rFonts w:ascii="Times New Roman" w:hAnsi="Times New Roman"/>
          <w:color w:val="000000" w:themeColor="text1"/>
        </w:rPr>
        <w:t>u</w:t>
      </w:r>
      <w:r w:rsidRPr="00F67BFE">
        <w:rPr>
          <w:rFonts w:ascii="Times New Roman" w:hAnsi="Times New Roman"/>
          <w:color w:val="000000" w:themeColor="text1"/>
        </w:rPr>
        <w:t xml:space="preserve"> II (Działalność naukowa) lub</w:t>
      </w:r>
      <w:r w:rsidR="000B3FF9" w:rsidRPr="00F67BFE">
        <w:rPr>
          <w:rFonts w:ascii="Times New Roman" w:hAnsi="Times New Roman"/>
          <w:color w:val="000000" w:themeColor="text1"/>
        </w:rPr>
        <w:t xml:space="preserve"> III.2-III.6</w:t>
      </w:r>
      <w:r w:rsidRPr="00F67BFE">
        <w:rPr>
          <w:rFonts w:ascii="Times New Roman" w:hAnsi="Times New Roman"/>
          <w:color w:val="000000" w:themeColor="text1"/>
        </w:rPr>
        <w:t xml:space="preserve"> (Zastosowania praktyczne).</w:t>
      </w:r>
    </w:p>
    <w:p w:rsidR="00E20C18" w:rsidRPr="00F67BFE" w:rsidRDefault="00F108F1" w:rsidP="00CF55A1">
      <w:pPr>
        <w:pStyle w:val="Tekstpodstawowy3"/>
        <w:numPr>
          <w:ilvl w:val="0"/>
          <w:numId w:val="1"/>
        </w:numPr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Monografie naukowe</w:t>
      </w:r>
      <w:r w:rsidR="00FB25A8" w:rsidRPr="00F67BFE">
        <w:rPr>
          <w:b w:val="0"/>
          <w:color w:val="000000" w:themeColor="text1"/>
          <w:sz w:val="22"/>
          <w:szCs w:val="22"/>
        </w:rPr>
        <w:t xml:space="preserve">, w </w:t>
      </w:r>
      <w:r w:rsidR="00E20C18" w:rsidRPr="00F67BFE">
        <w:rPr>
          <w:b w:val="0"/>
          <w:color w:val="000000" w:themeColor="text1"/>
          <w:sz w:val="22"/>
          <w:szCs w:val="22"/>
        </w:rPr>
        <w:t xml:space="preserve">tym edycje naukowe tekstów źródłowych i artystycznych, atlasy i mapy, tematyczne encyklopedie i leksykony, komentarze do ustaw, </w:t>
      </w:r>
      <w:r w:rsidR="00E4188C" w:rsidRPr="00F67BFE">
        <w:rPr>
          <w:b w:val="0"/>
          <w:color w:val="000000" w:themeColor="text1"/>
          <w:sz w:val="22"/>
          <w:szCs w:val="22"/>
        </w:rPr>
        <w:t xml:space="preserve">skrypty i podręczniki akademickie, </w:t>
      </w:r>
      <w:r w:rsidR="00E20C18" w:rsidRPr="00F67BFE">
        <w:rPr>
          <w:b w:val="0"/>
          <w:color w:val="000000" w:themeColor="text1"/>
          <w:sz w:val="22"/>
          <w:szCs w:val="22"/>
        </w:rPr>
        <w:t>słowniki b</w:t>
      </w:r>
      <w:r w:rsidR="00E4188C" w:rsidRPr="00F67BFE">
        <w:rPr>
          <w:b w:val="0"/>
          <w:color w:val="000000" w:themeColor="text1"/>
          <w:sz w:val="22"/>
          <w:szCs w:val="22"/>
        </w:rPr>
        <w:t>i</w:t>
      </w:r>
      <w:r w:rsidR="00E20C18" w:rsidRPr="00F67BFE">
        <w:rPr>
          <w:b w:val="0"/>
          <w:color w:val="000000" w:themeColor="text1"/>
          <w:sz w:val="22"/>
          <w:szCs w:val="22"/>
        </w:rPr>
        <w:t>ograficzne i</w:t>
      </w:r>
      <w:r w:rsidR="00E4188C" w:rsidRPr="00F67BFE">
        <w:rPr>
          <w:b w:val="0"/>
          <w:color w:val="000000" w:themeColor="text1"/>
          <w:sz w:val="22"/>
          <w:szCs w:val="22"/>
        </w:rPr>
        <w:t> </w:t>
      </w:r>
      <w:r w:rsidR="00E20C18" w:rsidRPr="00F67BFE">
        <w:rPr>
          <w:b w:val="0"/>
          <w:color w:val="000000" w:themeColor="text1"/>
          <w:sz w:val="22"/>
          <w:szCs w:val="22"/>
        </w:rPr>
        <w:t>bibliograficzne, bibliografie oraz katalogi zabytków,</w:t>
      </w:r>
      <w:r w:rsidR="00E4188C" w:rsidRPr="00F67BFE">
        <w:rPr>
          <w:b w:val="0"/>
          <w:color w:val="000000" w:themeColor="text1"/>
          <w:sz w:val="22"/>
          <w:szCs w:val="22"/>
        </w:rPr>
        <w:t xml:space="preserve"> zalicza się do osiągnięć naukowych i twórczych,</w:t>
      </w:r>
      <w:r w:rsidR="00E20C18" w:rsidRPr="00F67BFE">
        <w:rPr>
          <w:b w:val="0"/>
          <w:color w:val="000000" w:themeColor="text1"/>
          <w:sz w:val="22"/>
          <w:szCs w:val="22"/>
        </w:rPr>
        <w:t xml:space="preserve"> jeżeli spełniają łącznie następujące warunki: </w:t>
      </w:r>
    </w:p>
    <w:p w:rsidR="00E20C18" w:rsidRPr="00F67BFE" w:rsidRDefault="00E20C18" w:rsidP="00CF55A1">
      <w:pPr>
        <w:pStyle w:val="Tekstpodstawowy3"/>
        <w:numPr>
          <w:ilvl w:val="0"/>
          <w:numId w:val="4"/>
        </w:numPr>
        <w:tabs>
          <w:tab w:val="clear" w:pos="9072"/>
        </w:tabs>
        <w:ind w:left="851" w:hanging="425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 xml:space="preserve">stanowią spójne tematycznie opracowania naukowe; </w:t>
      </w:r>
    </w:p>
    <w:p w:rsidR="00E20C18" w:rsidRPr="00F67BFE" w:rsidRDefault="00E20C18" w:rsidP="00CF55A1">
      <w:pPr>
        <w:pStyle w:val="Tekstpodstawowy3"/>
        <w:numPr>
          <w:ilvl w:val="0"/>
          <w:numId w:val="4"/>
        </w:numPr>
        <w:tabs>
          <w:tab w:val="clear" w:pos="9072"/>
        </w:tabs>
        <w:ind w:left="851" w:hanging="425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przedstawiają określone zagadnienie w</w:t>
      </w:r>
      <w:r w:rsidR="00E4188C" w:rsidRPr="00F67BFE">
        <w:rPr>
          <w:b w:val="0"/>
          <w:color w:val="000000" w:themeColor="text1"/>
          <w:sz w:val="22"/>
          <w:szCs w:val="22"/>
        </w:rPr>
        <w:t xml:space="preserve"> </w:t>
      </w:r>
      <w:r w:rsidRPr="00F67BFE">
        <w:rPr>
          <w:b w:val="0"/>
          <w:color w:val="000000" w:themeColor="text1"/>
          <w:sz w:val="22"/>
          <w:szCs w:val="22"/>
        </w:rPr>
        <w:t>sposób oryginalny i</w:t>
      </w:r>
      <w:r w:rsidR="00E4188C" w:rsidRPr="00F67BFE">
        <w:rPr>
          <w:b w:val="0"/>
          <w:color w:val="000000" w:themeColor="text1"/>
          <w:sz w:val="22"/>
          <w:szCs w:val="22"/>
        </w:rPr>
        <w:t xml:space="preserve"> </w:t>
      </w:r>
      <w:r w:rsidRPr="00F67BFE">
        <w:rPr>
          <w:b w:val="0"/>
          <w:color w:val="000000" w:themeColor="text1"/>
          <w:sz w:val="22"/>
          <w:szCs w:val="22"/>
        </w:rPr>
        <w:t xml:space="preserve">twórczy; </w:t>
      </w:r>
    </w:p>
    <w:p w:rsidR="00E20C18" w:rsidRPr="00F67BFE" w:rsidRDefault="00E4188C" w:rsidP="00CF55A1">
      <w:pPr>
        <w:pStyle w:val="Tekstpodstawowy3"/>
        <w:numPr>
          <w:ilvl w:val="0"/>
          <w:numId w:val="4"/>
        </w:numPr>
        <w:tabs>
          <w:tab w:val="clear" w:pos="9072"/>
        </w:tabs>
        <w:ind w:left="851" w:hanging="425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 xml:space="preserve">były </w:t>
      </w:r>
      <w:r w:rsidR="00E20C18" w:rsidRPr="00F67BFE">
        <w:rPr>
          <w:b w:val="0"/>
          <w:color w:val="000000" w:themeColor="text1"/>
          <w:sz w:val="22"/>
          <w:szCs w:val="22"/>
        </w:rPr>
        <w:t xml:space="preserve">poddane procedurze recenzji wydawniczych; </w:t>
      </w:r>
    </w:p>
    <w:p w:rsidR="00E20C18" w:rsidRPr="00F67BFE" w:rsidRDefault="00E20C18" w:rsidP="00CF55A1">
      <w:pPr>
        <w:pStyle w:val="Tekstpodstawowy3"/>
        <w:numPr>
          <w:ilvl w:val="0"/>
          <w:numId w:val="4"/>
        </w:numPr>
        <w:tabs>
          <w:tab w:val="clear" w:pos="9072"/>
        </w:tabs>
        <w:ind w:left="851" w:hanging="425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są opatrzone właściwym aparatem naukowym (bibliografia lub przypisy), z</w:t>
      </w:r>
      <w:r w:rsidR="00E4188C" w:rsidRPr="00F67BFE">
        <w:rPr>
          <w:b w:val="0"/>
          <w:color w:val="000000" w:themeColor="text1"/>
          <w:sz w:val="22"/>
          <w:szCs w:val="22"/>
        </w:rPr>
        <w:t xml:space="preserve"> </w:t>
      </w:r>
      <w:r w:rsidRPr="00F67BFE">
        <w:rPr>
          <w:b w:val="0"/>
          <w:color w:val="000000" w:themeColor="text1"/>
          <w:sz w:val="22"/>
          <w:szCs w:val="22"/>
        </w:rPr>
        <w:t xml:space="preserve">wyłączeniem map; </w:t>
      </w:r>
    </w:p>
    <w:p w:rsidR="00E4188C" w:rsidRPr="00F67BFE" w:rsidRDefault="00E4188C" w:rsidP="00CF55A1">
      <w:pPr>
        <w:pStyle w:val="Tekstpodstawowy3"/>
        <w:numPr>
          <w:ilvl w:val="0"/>
          <w:numId w:val="4"/>
        </w:numPr>
        <w:tabs>
          <w:tab w:val="clear" w:pos="9072"/>
        </w:tabs>
        <w:ind w:left="851" w:hanging="425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posiadają objętość co najmniej 6 arkuszy wydawniczych</w:t>
      </w:r>
      <w:r w:rsidR="00ED6985" w:rsidRPr="00F67BFE">
        <w:rPr>
          <w:b w:val="0"/>
          <w:color w:val="000000" w:themeColor="text1"/>
          <w:sz w:val="22"/>
          <w:szCs w:val="22"/>
        </w:rPr>
        <w:t xml:space="preserve"> (1 arkusz wydawniczy </w:t>
      </w:r>
      <w:r w:rsidR="000C0653" w:rsidRPr="00F67BFE">
        <w:rPr>
          <w:b w:val="0"/>
          <w:color w:val="000000" w:themeColor="text1"/>
          <w:sz w:val="22"/>
          <w:szCs w:val="22"/>
        </w:rPr>
        <w:t>–</w:t>
      </w:r>
      <w:r w:rsidR="00ED6985" w:rsidRPr="00F67BFE">
        <w:rPr>
          <w:b w:val="0"/>
          <w:color w:val="000000" w:themeColor="text1"/>
          <w:sz w:val="22"/>
          <w:szCs w:val="22"/>
        </w:rPr>
        <w:t xml:space="preserve"> 40</w:t>
      </w:r>
      <w:r w:rsidR="000C0653" w:rsidRPr="00F67BFE">
        <w:rPr>
          <w:b w:val="0"/>
          <w:color w:val="000000" w:themeColor="text1"/>
          <w:sz w:val="22"/>
          <w:szCs w:val="22"/>
        </w:rPr>
        <w:t> </w:t>
      </w:r>
      <w:r w:rsidR="00ED6985" w:rsidRPr="00F67BFE">
        <w:rPr>
          <w:b w:val="0"/>
          <w:color w:val="000000" w:themeColor="text1"/>
          <w:sz w:val="22"/>
          <w:szCs w:val="22"/>
        </w:rPr>
        <w:t>000 znaków ze spacjami)</w:t>
      </w:r>
      <w:r w:rsidRPr="00F67BFE">
        <w:rPr>
          <w:b w:val="0"/>
          <w:color w:val="000000" w:themeColor="text1"/>
          <w:sz w:val="22"/>
          <w:szCs w:val="22"/>
        </w:rPr>
        <w:t xml:space="preserve"> lub są mapami odpowiadającymi tej objętości tekstu;</w:t>
      </w:r>
    </w:p>
    <w:p w:rsidR="00E20C18" w:rsidRPr="00F67BFE" w:rsidRDefault="00E20C18" w:rsidP="00CF55A1">
      <w:pPr>
        <w:pStyle w:val="Tekstpodstawowy3"/>
        <w:numPr>
          <w:ilvl w:val="0"/>
          <w:numId w:val="4"/>
        </w:numPr>
        <w:tabs>
          <w:tab w:val="clear" w:pos="9072"/>
        </w:tabs>
        <w:ind w:left="851" w:hanging="425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są opublikowane jako książki lub odrębne tomy (z wyłączeniem map), których egzemplarze obowiązkowe zostały przekazane uprawnionym bibliotekom, zgodnie z</w:t>
      </w:r>
      <w:r w:rsidR="00E4188C" w:rsidRPr="00F67BFE">
        <w:rPr>
          <w:b w:val="0"/>
          <w:color w:val="000000" w:themeColor="text1"/>
          <w:sz w:val="22"/>
          <w:szCs w:val="22"/>
        </w:rPr>
        <w:t xml:space="preserve"> art. 3 ustawy z </w:t>
      </w:r>
      <w:r w:rsidRPr="00F67BFE">
        <w:rPr>
          <w:b w:val="0"/>
          <w:color w:val="000000" w:themeColor="text1"/>
          <w:sz w:val="22"/>
          <w:szCs w:val="22"/>
        </w:rPr>
        <w:t xml:space="preserve">dnia 7 listopada 1996 r. o obowiązkowych egzemplarzach bibliotecznych (Dz. U. </w:t>
      </w:r>
      <w:r w:rsidR="00E4188C" w:rsidRPr="00F67BFE">
        <w:rPr>
          <w:b w:val="0"/>
          <w:color w:val="000000" w:themeColor="text1"/>
          <w:sz w:val="22"/>
          <w:szCs w:val="22"/>
        </w:rPr>
        <w:t>Nr 152, poz. 722, z</w:t>
      </w:r>
      <w:r w:rsidR="00624F7F" w:rsidRPr="00F67BFE">
        <w:rPr>
          <w:b w:val="0"/>
          <w:color w:val="000000" w:themeColor="text1"/>
          <w:sz w:val="22"/>
          <w:szCs w:val="22"/>
        </w:rPr>
        <w:t> </w:t>
      </w:r>
      <w:proofErr w:type="spellStart"/>
      <w:r w:rsidRPr="00F67BFE">
        <w:rPr>
          <w:b w:val="0"/>
          <w:color w:val="000000" w:themeColor="text1"/>
          <w:sz w:val="22"/>
          <w:szCs w:val="22"/>
        </w:rPr>
        <w:t>późn</w:t>
      </w:r>
      <w:proofErr w:type="spellEnd"/>
      <w:r w:rsidRPr="00F67BFE">
        <w:rPr>
          <w:b w:val="0"/>
          <w:color w:val="000000" w:themeColor="text1"/>
          <w:sz w:val="22"/>
          <w:szCs w:val="22"/>
        </w:rPr>
        <w:t xml:space="preserve">. zm.), są </w:t>
      </w:r>
      <w:r w:rsidR="00E4188C" w:rsidRPr="00F67BFE">
        <w:rPr>
          <w:b w:val="0"/>
          <w:color w:val="000000" w:themeColor="text1"/>
          <w:sz w:val="22"/>
          <w:szCs w:val="22"/>
        </w:rPr>
        <w:t>dostępne</w:t>
      </w:r>
      <w:r w:rsidRPr="00F67BFE">
        <w:rPr>
          <w:b w:val="0"/>
          <w:color w:val="000000" w:themeColor="text1"/>
          <w:sz w:val="22"/>
          <w:szCs w:val="22"/>
        </w:rPr>
        <w:t xml:space="preserve"> w </w:t>
      </w:r>
      <w:r w:rsidR="00E4188C" w:rsidRPr="00F67BFE">
        <w:rPr>
          <w:b w:val="0"/>
          <w:color w:val="000000" w:themeColor="text1"/>
          <w:sz w:val="22"/>
          <w:szCs w:val="22"/>
        </w:rPr>
        <w:t xml:space="preserve">bibliotekach krajowych lub zagranicznych </w:t>
      </w:r>
      <w:r w:rsidR="00D60CB3" w:rsidRPr="00F67BFE">
        <w:rPr>
          <w:b w:val="0"/>
          <w:color w:val="000000" w:themeColor="text1"/>
          <w:sz w:val="22"/>
          <w:szCs w:val="22"/>
        </w:rPr>
        <w:t xml:space="preserve">uczelni, lub innych uznanych organizacji naukowych, lub są opublikowane w formie elektronicznej w </w:t>
      </w:r>
      <w:r w:rsidRPr="00F67BFE">
        <w:rPr>
          <w:b w:val="0"/>
          <w:color w:val="000000" w:themeColor="text1"/>
          <w:sz w:val="22"/>
          <w:szCs w:val="22"/>
        </w:rPr>
        <w:t xml:space="preserve">Internecie; </w:t>
      </w:r>
    </w:p>
    <w:p w:rsidR="00E20C18" w:rsidRPr="00F67BFE" w:rsidRDefault="00E20C18" w:rsidP="00CF55A1">
      <w:pPr>
        <w:pStyle w:val="Tekstpodstawowy3"/>
        <w:numPr>
          <w:ilvl w:val="0"/>
          <w:numId w:val="4"/>
        </w:numPr>
        <w:tabs>
          <w:tab w:val="clear" w:pos="9072"/>
        </w:tabs>
        <w:ind w:left="782" w:hanging="425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posiadają nadany numer ISBN</w:t>
      </w:r>
      <w:r w:rsidR="00D60CB3" w:rsidRPr="00F67BFE">
        <w:rPr>
          <w:b w:val="0"/>
          <w:color w:val="000000" w:themeColor="text1"/>
          <w:sz w:val="22"/>
          <w:szCs w:val="22"/>
        </w:rPr>
        <w:t>,</w:t>
      </w:r>
      <w:r w:rsidRPr="00F67BFE">
        <w:rPr>
          <w:b w:val="0"/>
          <w:color w:val="000000" w:themeColor="text1"/>
          <w:sz w:val="22"/>
          <w:szCs w:val="22"/>
        </w:rPr>
        <w:t xml:space="preserve"> ISMN</w:t>
      </w:r>
      <w:r w:rsidR="00D60CB3" w:rsidRPr="00F67BFE">
        <w:rPr>
          <w:b w:val="0"/>
          <w:color w:val="000000" w:themeColor="text1"/>
          <w:sz w:val="22"/>
          <w:szCs w:val="22"/>
        </w:rPr>
        <w:t xml:space="preserve">, ISSN </w:t>
      </w:r>
      <w:r w:rsidRPr="00F67BFE">
        <w:rPr>
          <w:b w:val="0"/>
          <w:color w:val="000000" w:themeColor="text1"/>
          <w:sz w:val="22"/>
          <w:szCs w:val="22"/>
        </w:rPr>
        <w:t xml:space="preserve">DOI (Digital </w:t>
      </w:r>
      <w:proofErr w:type="spellStart"/>
      <w:r w:rsidRPr="00F67BFE">
        <w:rPr>
          <w:b w:val="0"/>
          <w:color w:val="000000" w:themeColor="text1"/>
          <w:sz w:val="22"/>
          <w:szCs w:val="22"/>
        </w:rPr>
        <w:t>Object</w:t>
      </w:r>
      <w:proofErr w:type="spellEnd"/>
      <w:r w:rsidRPr="00F67BFE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F67BFE">
        <w:rPr>
          <w:b w:val="0"/>
          <w:color w:val="000000" w:themeColor="text1"/>
          <w:sz w:val="22"/>
          <w:szCs w:val="22"/>
        </w:rPr>
        <w:t>Identifier</w:t>
      </w:r>
      <w:proofErr w:type="spellEnd"/>
      <w:r w:rsidRPr="00F67BFE">
        <w:rPr>
          <w:b w:val="0"/>
          <w:color w:val="000000" w:themeColor="text1"/>
          <w:sz w:val="22"/>
          <w:szCs w:val="22"/>
        </w:rPr>
        <w:t xml:space="preserve"> – cyfrowy identyfikator dokumentu elektronicznego).</w:t>
      </w:r>
    </w:p>
    <w:p w:rsidR="00E20C18" w:rsidRPr="00F67BFE" w:rsidRDefault="002B2809" w:rsidP="00CF55A1">
      <w:pPr>
        <w:pStyle w:val="Tekstpodstawowy3"/>
        <w:numPr>
          <w:ilvl w:val="0"/>
          <w:numId w:val="1"/>
        </w:numPr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 xml:space="preserve">Podstawę do uznania monografii naukowej za dzieło wybitne stanowi </w:t>
      </w:r>
      <w:r w:rsidR="00E85341" w:rsidRPr="00F67BFE">
        <w:rPr>
          <w:b w:val="0"/>
          <w:color w:val="000000" w:themeColor="text1"/>
          <w:sz w:val="22"/>
          <w:szCs w:val="22"/>
        </w:rPr>
        <w:t xml:space="preserve">przyznana </w:t>
      </w:r>
      <w:r w:rsidRPr="00F67BFE">
        <w:rPr>
          <w:b w:val="0"/>
          <w:color w:val="000000" w:themeColor="text1"/>
          <w:sz w:val="22"/>
          <w:szCs w:val="22"/>
        </w:rPr>
        <w:t>nagroda</w:t>
      </w:r>
      <w:r w:rsidR="00E85341" w:rsidRPr="00F67BFE">
        <w:rPr>
          <w:b w:val="0"/>
          <w:color w:val="000000" w:themeColor="text1"/>
          <w:sz w:val="22"/>
          <w:szCs w:val="22"/>
        </w:rPr>
        <w:t>:</w:t>
      </w:r>
      <w:r w:rsidRPr="00F67BFE">
        <w:rPr>
          <w:b w:val="0"/>
          <w:color w:val="000000" w:themeColor="text1"/>
          <w:sz w:val="22"/>
          <w:szCs w:val="22"/>
        </w:rPr>
        <w:t xml:space="preserve"> Prezesa Rady Ministrów, ministra</w:t>
      </w:r>
      <w:r w:rsidR="00E85341" w:rsidRPr="00F67BFE">
        <w:rPr>
          <w:b w:val="0"/>
          <w:color w:val="000000" w:themeColor="text1"/>
          <w:sz w:val="22"/>
          <w:szCs w:val="22"/>
        </w:rPr>
        <w:t xml:space="preserve"> kieru</w:t>
      </w:r>
      <w:r w:rsidR="003E3836" w:rsidRPr="00F67BFE">
        <w:rPr>
          <w:b w:val="0"/>
          <w:color w:val="000000" w:themeColor="text1"/>
          <w:sz w:val="22"/>
          <w:szCs w:val="22"/>
        </w:rPr>
        <w:t>jącego działem administracji rzą</w:t>
      </w:r>
      <w:r w:rsidR="00E85341" w:rsidRPr="00F67BFE">
        <w:rPr>
          <w:b w:val="0"/>
          <w:color w:val="000000" w:themeColor="text1"/>
          <w:sz w:val="22"/>
          <w:szCs w:val="22"/>
        </w:rPr>
        <w:t>dowej</w:t>
      </w:r>
      <w:r w:rsidRPr="00F67BFE">
        <w:rPr>
          <w:b w:val="0"/>
          <w:color w:val="000000" w:themeColor="text1"/>
          <w:sz w:val="22"/>
          <w:szCs w:val="22"/>
        </w:rPr>
        <w:t xml:space="preserve">, właściwego Wydziału Polskiej Akademii Nauk, </w:t>
      </w:r>
      <w:r w:rsidR="00E85341" w:rsidRPr="00F67BFE">
        <w:rPr>
          <w:b w:val="0"/>
          <w:color w:val="000000" w:themeColor="text1"/>
          <w:sz w:val="22"/>
          <w:szCs w:val="22"/>
        </w:rPr>
        <w:t>komitetu n</w:t>
      </w:r>
      <w:r w:rsidRPr="00F67BFE">
        <w:rPr>
          <w:b w:val="0"/>
          <w:color w:val="000000" w:themeColor="text1"/>
          <w:sz w:val="22"/>
          <w:szCs w:val="22"/>
        </w:rPr>
        <w:t xml:space="preserve">aukowego Polskiej Akademii Nauk, Fundacji na Rzecz Nauki Polskiej, </w:t>
      </w:r>
      <w:r w:rsidR="00E85341" w:rsidRPr="00F67BFE">
        <w:rPr>
          <w:b w:val="0"/>
          <w:color w:val="000000" w:themeColor="text1"/>
          <w:sz w:val="22"/>
          <w:szCs w:val="22"/>
        </w:rPr>
        <w:t xml:space="preserve">nagroda </w:t>
      </w:r>
      <w:r w:rsidRPr="00F67BFE">
        <w:rPr>
          <w:b w:val="0"/>
          <w:color w:val="000000" w:themeColor="text1"/>
          <w:sz w:val="22"/>
          <w:szCs w:val="22"/>
        </w:rPr>
        <w:t xml:space="preserve">zagranicznego towarzystwa naukowego, </w:t>
      </w:r>
      <w:r w:rsidR="00E85341" w:rsidRPr="00F67BFE">
        <w:rPr>
          <w:b w:val="0"/>
          <w:color w:val="000000" w:themeColor="text1"/>
          <w:sz w:val="22"/>
          <w:szCs w:val="22"/>
        </w:rPr>
        <w:t xml:space="preserve">nagroda </w:t>
      </w:r>
      <w:r w:rsidRPr="00F67BFE">
        <w:rPr>
          <w:b w:val="0"/>
          <w:color w:val="000000" w:themeColor="text1"/>
          <w:sz w:val="22"/>
          <w:szCs w:val="22"/>
        </w:rPr>
        <w:t>organizacji międzynarodowej lub ogólnopolskiego towarzystwa naukowego</w:t>
      </w:r>
      <w:r w:rsidR="00E85341" w:rsidRPr="00F67BFE">
        <w:rPr>
          <w:b w:val="0"/>
          <w:color w:val="000000" w:themeColor="text1"/>
          <w:sz w:val="22"/>
          <w:szCs w:val="22"/>
        </w:rPr>
        <w:t>.</w:t>
      </w:r>
    </w:p>
    <w:p w:rsidR="00E85341" w:rsidRPr="00F67BFE" w:rsidRDefault="00E85341" w:rsidP="00CF55A1">
      <w:pPr>
        <w:pStyle w:val="Tekstpodstawowy3"/>
        <w:numPr>
          <w:ilvl w:val="0"/>
          <w:numId w:val="1"/>
        </w:numPr>
        <w:tabs>
          <w:tab w:val="clear" w:pos="9072"/>
        </w:tabs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Do monografii nie zalicza się monograficznych artykułów naukowych opublikowanych w</w:t>
      </w:r>
      <w:r w:rsidR="00C8620C" w:rsidRPr="00F67BFE">
        <w:rPr>
          <w:b w:val="0"/>
          <w:color w:val="000000" w:themeColor="text1"/>
          <w:sz w:val="22"/>
          <w:szCs w:val="22"/>
        </w:rPr>
        <w:t> </w:t>
      </w:r>
      <w:r w:rsidRPr="00F67BFE">
        <w:rPr>
          <w:b w:val="0"/>
          <w:color w:val="000000" w:themeColor="text1"/>
          <w:sz w:val="22"/>
          <w:szCs w:val="22"/>
        </w:rPr>
        <w:t>czasopismach naukowych, powieści, zbiorów poezji, zbiorów opowiadań i reportaży, pamiętników i dzienników oraz wznowień monografii naukowych.</w:t>
      </w:r>
    </w:p>
    <w:p w:rsidR="004A4385" w:rsidRPr="00F67BFE" w:rsidRDefault="004A4385" w:rsidP="00CF55A1">
      <w:pPr>
        <w:pStyle w:val="Tekstpodstawowy3"/>
        <w:numPr>
          <w:ilvl w:val="0"/>
          <w:numId w:val="1"/>
        </w:numPr>
        <w:tabs>
          <w:tab w:val="clear" w:pos="9072"/>
        </w:tabs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Do osiągnięć nauko</w:t>
      </w:r>
      <w:r w:rsidR="005E2B20" w:rsidRPr="00F67BFE">
        <w:rPr>
          <w:b w:val="0"/>
          <w:color w:val="000000" w:themeColor="text1"/>
          <w:sz w:val="22"/>
          <w:szCs w:val="22"/>
        </w:rPr>
        <w:t xml:space="preserve">wych i </w:t>
      </w:r>
      <w:r w:rsidRPr="00F67BFE">
        <w:rPr>
          <w:b w:val="0"/>
          <w:color w:val="000000" w:themeColor="text1"/>
          <w:sz w:val="22"/>
          <w:szCs w:val="22"/>
        </w:rPr>
        <w:t>twórczych pracownika zalicza się rozdział w monografii naukowej stanowiący opracowanie naukowe o objętości co najmniej 0,5 arkusza wydawniczego, odpowiadające tej objętości tekstu odrębnie opublikowane mapy oraz hasła w wydawnictwach encyklopedycznych i</w:t>
      </w:r>
      <w:r w:rsidR="00C8620C" w:rsidRPr="00F67BFE">
        <w:rPr>
          <w:b w:val="0"/>
          <w:color w:val="000000" w:themeColor="text1"/>
          <w:sz w:val="22"/>
          <w:szCs w:val="22"/>
        </w:rPr>
        <w:t> </w:t>
      </w:r>
      <w:r w:rsidRPr="00F67BFE">
        <w:rPr>
          <w:b w:val="0"/>
          <w:color w:val="000000" w:themeColor="text1"/>
          <w:sz w:val="22"/>
          <w:szCs w:val="22"/>
        </w:rPr>
        <w:t xml:space="preserve">słownikowych o objętości co najmniej 0,25 arkusza wydawniczego, spełniających wymagania </w:t>
      </w:r>
      <w:r w:rsidR="007A22E1" w:rsidRPr="00F67BFE">
        <w:rPr>
          <w:b w:val="0"/>
          <w:color w:val="000000" w:themeColor="text1"/>
          <w:sz w:val="22"/>
          <w:szCs w:val="22"/>
        </w:rPr>
        <w:t>w</w:t>
      </w:r>
      <w:r w:rsidR="00624F7F" w:rsidRPr="00F67BFE">
        <w:rPr>
          <w:b w:val="0"/>
          <w:color w:val="000000" w:themeColor="text1"/>
          <w:sz w:val="22"/>
          <w:szCs w:val="22"/>
        </w:rPr>
        <w:t> </w:t>
      </w:r>
      <w:r w:rsidR="005E2B20" w:rsidRPr="00F67BFE">
        <w:rPr>
          <w:b w:val="0"/>
          <w:color w:val="000000" w:themeColor="text1"/>
          <w:sz w:val="22"/>
          <w:szCs w:val="22"/>
        </w:rPr>
        <w:t>przypisie</w:t>
      </w:r>
      <w:r w:rsidRPr="00F67BFE">
        <w:rPr>
          <w:b w:val="0"/>
          <w:color w:val="000000" w:themeColor="text1"/>
          <w:sz w:val="22"/>
          <w:szCs w:val="22"/>
          <w:vertAlign w:val="superscript"/>
        </w:rPr>
        <w:t>4</w:t>
      </w:r>
      <w:r w:rsidR="008D61B3" w:rsidRPr="00F67BFE">
        <w:rPr>
          <w:b w:val="0"/>
          <w:color w:val="000000" w:themeColor="text1"/>
          <w:sz w:val="22"/>
          <w:szCs w:val="22"/>
          <w:vertAlign w:val="superscript"/>
        </w:rPr>
        <w:t>a-d)</w:t>
      </w:r>
      <w:r w:rsidRPr="00F67BFE">
        <w:rPr>
          <w:b w:val="0"/>
          <w:color w:val="000000" w:themeColor="text1"/>
          <w:sz w:val="22"/>
          <w:szCs w:val="22"/>
        </w:rPr>
        <w:t>.</w:t>
      </w:r>
    </w:p>
    <w:p w:rsidR="007B2A44" w:rsidRPr="00F67BFE" w:rsidRDefault="007B2A44" w:rsidP="00CF55A1">
      <w:pPr>
        <w:pStyle w:val="Tekstpodstawowy3"/>
        <w:numPr>
          <w:ilvl w:val="0"/>
          <w:numId w:val="1"/>
        </w:numPr>
        <w:tabs>
          <w:tab w:val="clear" w:pos="9072"/>
        </w:tabs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 xml:space="preserve">W przypadku publikacji wieloośrodkowej jednostka otrzymuje punkty przewidziane dla danej publikacji naukowej w zależności od liczby autorów: </w:t>
      </w:r>
    </w:p>
    <w:p w:rsidR="007B2A44" w:rsidRPr="00F67BFE" w:rsidRDefault="007B2A44" w:rsidP="00CF55A1">
      <w:pPr>
        <w:pStyle w:val="Tekstpodstawowy3"/>
        <w:numPr>
          <w:ilvl w:val="1"/>
          <w:numId w:val="5"/>
        </w:numPr>
        <w:tabs>
          <w:tab w:val="clear" w:pos="9072"/>
        </w:tabs>
        <w:ind w:left="851" w:hanging="425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do 10 autorów – 100% punktów;</w:t>
      </w:r>
    </w:p>
    <w:p w:rsidR="007B2A44" w:rsidRPr="00F67BFE" w:rsidRDefault="007B2A44" w:rsidP="00CF55A1">
      <w:pPr>
        <w:pStyle w:val="Tekstpodstawowy3"/>
        <w:numPr>
          <w:ilvl w:val="1"/>
          <w:numId w:val="5"/>
        </w:numPr>
        <w:tabs>
          <w:tab w:val="clear" w:pos="9072"/>
        </w:tabs>
        <w:ind w:left="851" w:hanging="425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 xml:space="preserve">powyżej 10 autorów: </w:t>
      </w:r>
    </w:p>
    <w:p w:rsidR="007B2A44" w:rsidRPr="00F67BFE" w:rsidRDefault="007B2A44" w:rsidP="00CF55A1">
      <w:pPr>
        <w:pStyle w:val="Tekstpodstawowy3"/>
        <w:numPr>
          <w:ilvl w:val="2"/>
          <w:numId w:val="6"/>
        </w:numPr>
        <w:tabs>
          <w:tab w:val="clear" w:pos="9072"/>
        </w:tabs>
        <w:ind w:left="1134" w:hanging="284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 xml:space="preserve">100% punktów – gdy co najmniej 20% autorów jest pracownikami jednostki, </w:t>
      </w:r>
    </w:p>
    <w:p w:rsidR="007B2A44" w:rsidRPr="00F67BFE" w:rsidRDefault="007B2A44" w:rsidP="00CF55A1">
      <w:pPr>
        <w:pStyle w:val="Tekstpodstawowy3"/>
        <w:numPr>
          <w:ilvl w:val="2"/>
          <w:numId w:val="6"/>
        </w:numPr>
        <w:tabs>
          <w:tab w:val="clear" w:pos="9072"/>
        </w:tabs>
        <w:ind w:left="1134" w:hanging="284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 xml:space="preserve">75% punktów – gdy co najmniej 10% autorów jest pracownikami jednostki, </w:t>
      </w:r>
    </w:p>
    <w:p w:rsidR="003E3836" w:rsidRPr="00F67BFE" w:rsidRDefault="007B2A44" w:rsidP="00CF55A1">
      <w:pPr>
        <w:pStyle w:val="Tekstpodstawowy3"/>
        <w:numPr>
          <w:ilvl w:val="2"/>
          <w:numId w:val="6"/>
        </w:numPr>
        <w:tabs>
          <w:tab w:val="clear" w:pos="9072"/>
        </w:tabs>
        <w:ind w:left="1134" w:hanging="284"/>
        <w:rPr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50% punktów – gdy mniej niż 10% autorów jest pracownikami jednostki.</w:t>
      </w:r>
      <w:r w:rsidRPr="00F67BFE">
        <w:rPr>
          <w:color w:val="000000" w:themeColor="text1"/>
          <w:sz w:val="22"/>
          <w:szCs w:val="22"/>
        </w:rPr>
        <w:t xml:space="preserve"> </w:t>
      </w:r>
    </w:p>
    <w:p w:rsidR="009A4E80" w:rsidRPr="00F67BFE" w:rsidRDefault="009A4E80" w:rsidP="00CF55A1">
      <w:pPr>
        <w:pStyle w:val="Tekstpodstawowy"/>
        <w:numPr>
          <w:ilvl w:val="0"/>
          <w:numId w:val="1"/>
        </w:numPr>
        <w:spacing w:after="0"/>
        <w:jc w:val="both"/>
        <w:rPr>
          <w:color w:val="000000" w:themeColor="text1"/>
          <w:sz w:val="22"/>
          <w:szCs w:val="22"/>
        </w:rPr>
      </w:pPr>
      <w:r w:rsidRPr="00F67BFE">
        <w:rPr>
          <w:color w:val="000000" w:themeColor="text1"/>
          <w:sz w:val="22"/>
          <w:szCs w:val="22"/>
        </w:rPr>
        <w:t xml:space="preserve">W publikacjach </w:t>
      </w:r>
      <w:proofErr w:type="spellStart"/>
      <w:r w:rsidRPr="00F67BFE">
        <w:rPr>
          <w:color w:val="000000" w:themeColor="text1"/>
          <w:sz w:val="22"/>
          <w:szCs w:val="22"/>
        </w:rPr>
        <w:t>wieloautorskich</w:t>
      </w:r>
      <w:proofErr w:type="spellEnd"/>
      <w:r w:rsidRPr="00F67BFE">
        <w:rPr>
          <w:color w:val="000000" w:themeColor="text1"/>
          <w:sz w:val="22"/>
          <w:szCs w:val="22"/>
        </w:rPr>
        <w:t xml:space="preserve"> </w:t>
      </w:r>
      <w:r w:rsidR="00542411" w:rsidRPr="00F67BFE">
        <w:rPr>
          <w:color w:val="000000" w:themeColor="text1"/>
          <w:sz w:val="22"/>
          <w:szCs w:val="22"/>
        </w:rPr>
        <w:t>oraz patent</w:t>
      </w:r>
      <w:r w:rsidR="0069206E" w:rsidRPr="00F67BFE">
        <w:rPr>
          <w:color w:val="000000" w:themeColor="text1"/>
          <w:sz w:val="22"/>
          <w:szCs w:val="22"/>
        </w:rPr>
        <w:t>ach</w:t>
      </w:r>
      <w:r w:rsidR="00542411" w:rsidRPr="00F67BFE">
        <w:rPr>
          <w:color w:val="000000" w:themeColor="text1"/>
          <w:sz w:val="22"/>
          <w:szCs w:val="22"/>
        </w:rPr>
        <w:t xml:space="preserve"> i wzor</w:t>
      </w:r>
      <w:r w:rsidR="0069206E" w:rsidRPr="00F67BFE">
        <w:rPr>
          <w:color w:val="000000" w:themeColor="text1"/>
          <w:sz w:val="22"/>
          <w:szCs w:val="22"/>
        </w:rPr>
        <w:t>ach</w:t>
      </w:r>
      <w:r w:rsidR="00542411" w:rsidRPr="00F67BFE">
        <w:rPr>
          <w:color w:val="000000" w:themeColor="text1"/>
          <w:sz w:val="22"/>
          <w:szCs w:val="22"/>
        </w:rPr>
        <w:t xml:space="preserve"> użytkowych lub znak</w:t>
      </w:r>
      <w:r w:rsidR="0069206E" w:rsidRPr="00F67BFE">
        <w:rPr>
          <w:color w:val="000000" w:themeColor="text1"/>
          <w:sz w:val="22"/>
          <w:szCs w:val="22"/>
        </w:rPr>
        <w:t>ach</w:t>
      </w:r>
      <w:r w:rsidR="00542411" w:rsidRPr="00F67BFE">
        <w:rPr>
          <w:color w:val="000000" w:themeColor="text1"/>
          <w:sz w:val="22"/>
          <w:szCs w:val="22"/>
        </w:rPr>
        <w:t xml:space="preserve"> towarowych </w:t>
      </w:r>
      <w:r w:rsidRPr="00F67BFE">
        <w:rPr>
          <w:color w:val="000000" w:themeColor="text1"/>
          <w:sz w:val="22"/>
          <w:szCs w:val="22"/>
        </w:rPr>
        <w:t xml:space="preserve">przypisaną liczbę punktów dzieli się </w:t>
      </w:r>
      <w:r w:rsidR="0076135C" w:rsidRPr="00F67BFE">
        <w:rPr>
          <w:color w:val="000000" w:themeColor="text1"/>
          <w:sz w:val="22"/>
          <w:szCs w:val="22"/>
        </w:rPr>
        <w:t>przez liczbę wszystkich autorów</w:t>
      </w:r>
      <w:r w:rsidR="008275D2" w:rsidRPr="00F67BFE">
        <w:rPr>
          <w:color w:val="000000" w:themeColor="text1"/>
          <w:sz w:val="22"/>
          <w:szCs w:val="22"/>
        </w:rPr>
        <w:t xml:space="preserve"> z</w:t>
      </w:r>
      <w:r w:rsidR="0076135C" w:rsidRPr="00F67BFE">
        <w:rPr>
          <w:color w:val="000000" w:themeColor="text1"/>
          <w:sz w:val="22"/>
          <w:szCs w:val="22"/>
        </w:rPr>
        <w:t xml:space="preserve"> </w:t>
      </w:r>
      <w:r w:rsidR="00D708AC" w:rsidRPr="00F67BFE">
        <w:rPr>
          <w:color w:val="000000" w:themeColor="text1"/>
          <w:sz w:val="22"/>
          <w:szCs w:val="22"/>
        </w:rPr>
        <w:t>PB</w:t>
      </w:r>
      <w:r w:rsidR="0076135C" w:rsidRPr="00F67BFE">
        <w:rPr>
          <w:color w:val="000000" w:themeColor="text1"/>
          <w:sz w:val="22"/>
          <w:szCs w:val="22"/>
        </w:rPr>
        <w:t xml:space="preserve"> </w:t>
      </w:r>
      <w:r w:rsidRPr="00F67BFE">
        <w:rPr>
          <w:color w:val="000000" w:themeColor="text1"/>
          <w:sz w:val="22"/>
          <w:szCs w:val="22"/>
        </w:rPr>
        <w:t>z</w:t>
      </w:r>
      <w:r w:rsidR="0069206E" w:rsidRPr="00F67BFE">
        <w:rPr>
          <w:color w:val="000000" w:themeColor="text1"/>
          <w:sz w:val="22"/>
          <w:szCs w:val="22"/>
        </w:rPr>
        <w:t xml:space="preserve"> </w:t>
      </w:r>
      <w:r w:rsidRPr="00F67BFE">
        <w:rPr>
          <w:color w:val="000000" w:themeColor="text1"/>
          <w:sz w:val="22"/>
          <w:szCs w:val="22"/>
        </w:rPr>
        <w:t xml:space="preserve">uwzględnieniem doktorantów. </w:t>
      </w:r>
    </w:p>
    <w:p w:rsidR="009A5724" w:rsidRPr="00F67BFE" w:rsidRDefault="009A5724" w:rsidP="00CF55A1">
      <w:pPr>
        <w:pStyle w:val="Tekstpodstawowy3"/>
        <w:numPr>
          <w:ilvl w:val="0"/>
          <w:numId w:val="1"/>
        </w:numPr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 xml:space="preserve">Nie dotyczy umów </w:t>
      </w:r>
      <w:r w:rsidR="004C5120" w:rsidRPr="00F67BFE">
        <w:rPr>
          <w:b w:val="0"/>
          <w:color w:val="000000" w:themeColor="text1"/>
          <w:sz w:val="22"/>
          <w:szCs w:val="22"/>
        </w:rPr>
        <w:t xml:space="preserve">realizowanych </w:t>
      </w:r>
      <w:r w:rsidRPr="00F67BFE">
        <w:rPr>
          <w:b w:val="0"/>
          <w:color w:val="000000" w:themeColor="text1"/>
          <w:sz w:val="22"/>
          <w:szCs w:val="22"/>
        </w:rPr>
        <w:t xml:space="preserve">w ramach projektów finansowanych ze środków na naukę i innych </w:t>
      </w:r>
      <w:r w:rsidR="004C5120" w:rsidRPr="00F67BFE">
        <w:rPr>
          <w:b w:val="0"/>
          <w:color w:val="000000" w:themeColor="text1"/>
          <w:sz w:val="22"/>
          <w:szCs w:val="22"/>
        </w:rPr>
        <w:t xml:space="preserve">form finansowania z budżetu </w:t>
      </w:r>
      <w:r w:rsidRPr="00F67BFE">
        <w:rPr>
          <w:b w:val="0"/>
          <w:color w:val="000000" w:themeColor="text1"/>
          <w:sz w:val="22"/>
          <w:szCs w:val="22"/>
        </w:rPr>
        <w:t>państwa.</w:t>
      </w:r>
    </w:p>
    <w:p w:rsidR="009A5724" w:rsidRPr="00F67BFE" w:rsidRDefault="009A5724" w:rsidP="00CF5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 xml:space="preserve">W przypadku wielokrotnej sprzedaży licencji przyjmuje się łączną kwotę uzyskiwanych opłat z tytułu sprzedaży określonej licencji lub </w:t>
      </w:r>
      <w:proofErr w:type="spellStart"/>
      <w:r w:rsidRPr="00F67BFE">
        <w:rPr>
          <w:rFonts w:ascii="Times New Roman" w:hAnsi="Times New Roman"/>
          <w:color w:val="000000" w:themeColor="text1"/>
        </w:rPr>
        <w:t>know-how</w:t>
      </w:r>
      <w:proofErr w:type="spellEnd"/>
      <w:r w:rsidRPr="00F67BFE">
        <w:rPr>
          <w:rFonts w:ascii="Times New Roman" w:hAnsi="Times New Roman"/>
          <w:color w:val="000000" w:themeColor="text1"/>
        </w:rPr>
        <w:t>.</w:t>
      </w:r>
    </w:p>
    <w:p w:rsidR="009A5724" w:rsidRPr="00F67BFE" w:rsidRDefault="00E20C18" w:rsidP="00CF5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 xml:space="preserve">Przez wykorzystanie dorobku nauki (dyscypliny architektura i urbanistyka) należy rozumieć (udokumentowane w formie pisemnej) mechanizmy naukowe zastosowane w danym dziele – </w:t>
      </w:r>
      <w:r w:rsidRPr="00F67BFE">
        <w:rPr>
          <w:rFonts w:ascii="Times New Roman" w:hAnsi="Times New Roman"/>
          <w:color w:val="000000" w:themeColor="text1"/>
        </w:rPr>
        <w:lastRenderedPageBreak/>
        <w:t>aplikacje metodologiczne, modelowe, symulacyjne, projektowanie, jako element badań naukowych. Bez powyższego, dany element dorobku jest uznawany za pozbawiony implementacji naukowej</w:t>
      </w:r>
      <w:r w:rsidR="0069206E" w:rsidRPr="00F67BFE">
        <w:rPr>
          <w:rFonts w:ascii="Times New Roman" w:hAnsi="Times New Roman"/>
          <w:color w:val="000000" w:themeColor="text1"/>
        </w:rPr>
        <w:t>.</w:t>
      </w:r>
    </w:p>
    <w:p w:rsidR="009C0A90" w:rsidRPr="00F67BFE" w:rsidRDefault="009C0A90" w:rsidP="00CF5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>Każde dzieło można p</w:t>
      </w:r>
      <w:r w:rsidR="00EA5684" w:rsidRPr="00F67BFE">
        <w:rPr>
          <w:rFonts w:ascii="Times New Roman" w:hAnsi="Times New Roman"/>
          <w:color w:val="000000" w:themeColor="text1"/>
        </w:rPr>
        <w:t>rzedstawić do oceny tylko raz.</w:t>
      </w:r>
    </w:p>
    <w:p w:rsidR="009C0A90" w:rsidRPr="00F67BFE" w:rsidRDefault="009C0A90" w:rsidP="00C8620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 xml:space="preserve">Dotyczy dzieł rozpowszechnionych publicznie po raz pierwszy w okresie objętym ankietą. Przez rozpowszechnianie dzieła artystycznego za granicą rozumie się jedną z następujących form (bez możliwości ich sumowania): </w:t>
      </w:r>
    </w:p>
    <w:p w:rsidR="009C0A90" w:rsidRPr="00F67BFE" w:rsidRDefault="009C0A90" w:rsidP="00CF55A1">
      <w:pPr>
        <w:pStyle w:val="Tekstpodstawowy3"/>
        <w:numPr>
          <w:ilvl w:val="1"/>
          <w:numId w:val="10"/>
        </w:numPr>
        <w:tabs>
          <w:tab w:val="clear" w:pos="9072"/>
        </w:tabs>
        <w:ind w:left="709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 xml:space="preserve">wykonanie albo prezentację w ramach festiwalu, konkursu lub wystawy, z udziałem komisji kwalifikacyjnej lub jury, których członkowie reprezentują co najmniej 5 zagranicznych instytucji artystycznych; </w:t>
      </w:r>
    </w:p>
    <w:p w:rsidR="009C0A90" w:rsidRPr="00F67BFE" w:rsidRDefault="009C0A90" w:rsidP="00CF55A1">
      <w:pPr>
        <w:pStyle w:val="Tekstpodstawowy3"/>
        <w:numPr>
          <w:ilvl w:val="1"/>
          <w:numId w:val="10"/>
        </w:numPr>
        <w:tabs>
          <w:tab w:val="clear" w:pos="9072"/>
        </w:tabs>
        <w:ind w:left="709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wykonanie albo prezentację w zagranicznej inst</w:t>
      </w:r>
      <w:r w:rsidR="00566BE1" w:rsidRPr="00F67BFE">
        <w:rPr>
          <w:b w:val="0"/>
          <w:color w:val="000000" w:themeColor="text1"/>
          <w:sz w:val="22"/>
          <w:szCs w:val="22"/>
        </w:rPr>
        <w:t>ytucji artystycznej o światowym</w:t>
      </w:r>
      <w:r w:rsidRPr="00F67BFE">
        <w:rPr>
          <w:b w:val="0"/>
          <w:color w:val="000000" w:themeColor="text1"/>
          <w:sz w:val="22"/>
          <w:szCs w:val="22"/>
        </w:rPr>
        <w:t>;</w:t>
      </w:r>
    </w:p>
    <w:p w:rsidR="009C0A90" w:rsidRPr="00F67BFE" w:rsidRDefault="009C0A90" w:rsidP="00CF55A1">
      <w:pPr>
        <w:pStyle w:val="Tekstpodstawowy3"/>
        <w:numPr>
          <w:ilvl w:val="1"/>
          <w:numId w:val="10"/>
        </w:numPr>
        <w:tabs>
          <w:tab w:val="clear" w:pos="9072"/>
        </w:tabs>
        <w:ind w:left="709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rozpowszechnienie w formie publikacji, nagrania lub publicznej emisji (radio, telewizja) za</w:t>
      </w:r>
      <w:r w:rsidR="00624F7F" w:rsidRPr="00F67BFE">
        <w:rPr>
          <w:b w:val="0"/>
          <w:color w:val="000000" w:themeColor="text1"/>
          <w:sz w:val="22"/>
          <w:szCs w:val="22"/>
        </w:rPr>
        <w:t> </w:t>
      </w:r>
      <w:r w:rsidRPr="00F67BFE">
        <w:rPr>
          <w:b w:val="0"/>
          <w:color w:val="000000" w:themeColor="text1"/>
          <w:sz w:val="22"/>
          <w:szCs w:val="22"/>
        </w:rPr>
        <w:t xml:space="preserve">granicą.  </w:t>
      </w:r>
    </w:p>
    <w:p w:rsidR="009C0A90" w:rsidRPr="00F67BFE" w:rsidRDefault="009C0A90" w:rsidP="00C8620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 xml:space="preserve">Przez rozpowszechnianie dzieła artystycznego w kraju rozumie się jedną z następujących form (bez możliwości ich sumowania): </w:t>
      </w:r>
    </w:p>
    <w:p w:rsidR="00A15C4B" w:rsidRPr="00F67BFE" w:rsidRDefault="009C0A90" w:rsidP="00CF55A1">
      <w:pPr>
        <w:pStyle w:val="Tekstpodstawowy3"/>
        <w:numPr>
          <w:ilvl w:val="1"/>
          <w:numId w:val="11"/>
        </w:numPr>
        <w:tabs>
          <w:tab w:val="clear" w:pos="9072"/>
        </w:tabs>
        <w:ind w:left="709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 xml:space="preserve">wykonanie albo prezentację w ramach festiwalu, konkursu lub wystawy, z udziałem komisji kwalifikacyjnej lub jury, których członkowie reprezentują co najmniej 5 krajowych instytucji artystycznych; </w:t>
      </w:r>
    </w:p>
    <w:p w:rsidR="009C0A90" w:rsidRPr="00F67BFE" w:rsidRDefault="009C0A90" w:rsidP="00CF55A1">
      <w:pPr>
        <w:pStyle w:val="Tekstpodstawowy3"/>
        <w:numPr>
          <w:ilvl w:val="1"/>
          <w:numId w:val="11"/>
        </w:numPr>
        <w:tabs>
          <w:tab w:val="clear" w:pos="9072"/>
        </w:tabs>
        <w:ind w:left="709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wykonanie albo pre</w:t>
      </w:r>
      <w:r w:rsidR="00E66F8F" w:rsidRPr="00F67BFE">
        <w:rPr>
          <w:b w:val="0"/>
          <w:color w:val="000000" w:themeColor="text1"/>
          <w:sz w:val="22"/>
          <w:szCs w:val="22"/>
        </w:rPr>
        <w:t>zentację w krajowej instytucji</w:t>
      </w:r>
      <w:r w:rsidRPr="00F67BFE">
        <w:rPr>
          <w:b w:val="0"/>
          <w:color w:val="000000" w:themeColor="text1"/>
          <w:sz w:val="22"/>
          <w:szCs w:val="22"/>
        </w:rPr>
        <w:t xml:space="preserve"> lub placówce artystyczn</w:t>
      </w:r>
      <w:r w:rsidR="00566BE1" w:rsidRPr="00F67BFE">
        <w:rPr>
          <w:b w:val="0"/>
          <w:color w:val="000000" w:themeColor="text1"/>
          <w:sz w:val="22"/>
          <w:szCs w:val="22"/>
        </w:rPr>
        <w:t>ej</w:t>
      </w:r>
      <w:r w:rsidRPr="00F67BFE">
        <w:rPr>
          <w:b w:val="0"/>
          <w:color w:val="000000" w:themeColor="text1"/>
          <w:sz w:val="22"/>
          <w:szCs w:val="22"/>
        </w:rPr>
        <w:t xml:space="preserve">, z wyłączeniem </w:t>
      </w:r>
      <w:r w:rsidR="00C3362F" w:rsidRPr="00F67BFE">
        <w:rPr>
          <w:b w:val="0"/>
          <w:color w:val="000000" w:themeColor="text1"/>
          <w:sz w:val="22"/>
          <w:szCs w:val="22"/>
        </w:rPr>
        <w:t>wydziału</w:t>
      </w:r>
      <w:r w:rsidRPr="00F67BFE">
        <w:rPr>
          <w:b w:val="0"/>
          <w:color w:val="000000" w:themeColor="text1"/>
          <w:sz w:val="22"/>
          <w:szCs w:val="22"/>
        </w:rPr>
        <w:t xml:space="preserve">; </w:t>
      </w:r>
    </w:p>
    <w:p w:rsidR="009C0A90" w:rsidRPr="00F67BFE" w:rsidRDefault="009C0A90" w:rsidP="00CF55A1">
      <w:pPr>
        <w:pStyle w:val="Tekstpodstawowy3"/>
        <w:numPr>
          <w:ilvl w:val="1"/>
          <w:numId w:val="11"/>
        </w:numPr>
        <w:tabs>
          <w:tab w:val="clear" w:pos="9072"/>
        </w:tabs>
        <w:ind w:left="709"/>
        <w:rPr>
          <w:b w:val="0"/>
          <w:color w:val="000000" w:themeColor="text1"/>
          <w:sz w:val="22"/>
          <w:szCs w:val="22"/>
        </w:rPr>
      </w:pPr>
      <w:r w:rsidRPr="00F67BFE">
        <w:rPr>
          <w:b w:val="0"/>
          <w:color w:val="000000" w:themeColor="text1"/>
          <w:sz w:val="22"/>
          <w:szCs w:val="22"/>
        </w:rPr>
        <w:t>rozpowszechnienie w formie publikacji, nagrania lub publicznej emisji (radio, telewizja) w kraju.</w:t>
      </w:r>
    </w:p>
    <w:p w:rsidR="00B013F7" w:rsidRPr="00F67BFE" w:rsidRDefault="00B013F7" w:rsidP="00CF5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>Ustala prorektor ds. nauki na wniosek dziekana</w:t>
      </w:r>
      <w:r w:rsidR="00624F7F" w:rsidRPr="00F67BFE">
        <w:rPr>
          <w:rFonts w:ascii="Times New Roman" w:hAnsi="Times New Roman"/>
          <w:color w:val="000000" w:themeColor="text1"/>
        </w:rPr>
        <w:t>.</w:t>
      </w:r>
    </w:p>
    <w:p w:rsidR="00306673" w:rsidRPr="00203C3E" w:rsidRDefault="00306673" w:rsidP="00CF5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 xml:space="preserve">Punkty, </w:t>
      </w:r>
      <w:r w:rsidRPr="00F67BFE">
        <w:rPr>
          <w:rFonts w:ascii="Times New Roman" w:eastAsia="Arial Unicode MS" w:hAnsi="Times New Roman"/>
          <w:color w:val="000000" w:themeColor="text1"/>
        </w:rPr>
        <w:t xml:space="preserve">które mogą być przyznane pracownikowi przez </w:t>
      </w:r>
      <w:r w:rsidR="003B192D" w:rsidRPr="00F67BFE">
        <w:rPr>
          <w:rFonts w:ascii="Times New Roman" w:eastAsia="Arial Unicode MS" w:hAnsi="Times New Roman"/>
          <w:color w:val="000000" w:themeColor="text1"/>
        </w:rPr>
        <w:t xml:space="preserve">wydziałowe </w:t>
      </w:r>
      <w:r w:rsidRPr="00F67BFE">
        <w:rPr>
          <w:rFonts w:ascii="Times New Roman" w:eastAsia="Arial Unicode MS" w:hAnsi="Times New Roman"/>
          <w:color w:val="000000" w:themeColor="text1"/>
        </w:rPr>
        <w:t>komisje oceniające</w:t>
      </w:r>
      <w:r w:rsidR="00273FA6" w:rsidRPr="00F67BFE">
        <w:rPr>
          <w:rFonts w:ascii="Times New Roman" w:eastAsia="Arial Unicode MS" w:hAnsi="Times New Roman"/>
          <w:color w:val="000000" w:themeColor="text1"/>
        </w:rPr>
        <w:t xml:space="preserve"> </w:t>
      </w:r>
      <w:r w:rsidR="003B192D" w:rsidRPr="00F67BFE">
        <w:rPr>
          <w:rFonts w:ascii="Times New Roman" w:eastAsia="Arial Unicode MS" w:hAnsi="Times New Roman"/>
          <w:color w:val="000000" w:themeColor="text1"/>
        </w:rPr>
        <w:t xml:space="preserve">lub uczelnianą komisję oceniającą </w:t>
      </w:r>
      <w:r w:rsidR="00273FA6" w:rsidRPr="00F67BFE">
        <w:rPr>
          <w:rFonts w:ascii="Times New Roman" w:eastAsia="Arial Unicode MS" w:hAnsi="Times New Roman"/>
          <w:color w:val="000000" w:themeColor="text1"/>
        </w:rPr>
        <w:t>na podstawie dołączonej do Arkusza informacji</w:t>
      </w:r>
      <w:r w:rsidRPr="00F67BFE">
        <w:rPr>
          <w:rFonts w:ascii="Times New Roman" w:eastAsia="Arial Unicode MS" w:hAnsi="Times New Roman"/>
          <w:color w:val="000000" w:themeColor="text1"/>
        </w:rPr>
        <w:t>.</w:t>
      </w:r>
    </w:p>
    <w:p w:rsidR="00203C3E" w:rsidRPr="00203C3E" w:rsidRDefault="00203C3E" w:rsidP="00CF5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03C3E">
        <w:rPr>
          <w:rFonts w:ascii="Times New Roman" w:hAnsi="Times New Roman"/>
        </w:rPr>
        <w:t>Nie dotyczy publikacji w czasopismach wydawanych w Uczelni.</w:t>
      </w:r>
    </w:p>
    <w:p w:rsidR="0039473C" w:rsidRPr="00F67BFE" w:rsidRDefault="0039473C" w:rsidP="00C862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9A5724" w:rsidRPr="00F67BFE" w:rsidRDefault="009A5724" w:rsidP="00C8620C">
      <w:pPr>
        <w:pStyle w:val="Tekstpodstawowy3"/>
        <w:outlineLvl w:val="0"/>
        <w:rPr>
          <w:color w:val="000000" w:themeColor="text1"/>
          <w:sz w:val="22"/>
          <w:szCs w:val="22"/>
        </w:rPr>
      </w:pPr>
      <w:r w:rsidRPr="00F67BFE">
        <w:rPr>
          <w:color w:val="000000" w:themeColor="text1"/>
          <w:sz w:val="22"/>
          <w:szCs w:val="22"/>
        </w:rPr>
        <w:t>Uwagi</w:t>
      </w:r>
    </w:p>
    <w:p w:rsidR="000E15BD" w:rsidRPr="00F67BFE" w:rsidRDefault="000E15BD" w:rsidP="00CF55A1">
      <w:pPr>
        <w:pStyle w:val="Tekstpodstawowy"/>
        <w:numPr>
          <w:ilvl w:val="0"/>
          <w:numId w:val="2"/>
        </w:numPr>
        <w:tabs>
          <w:tab w:val="num" w:pos="426"/>
        </w:tabs>
        <w:spacing w:after="0"/>
        <w:jc w:val="both"/>
        <w:rPr>
          <w:color w:val="000000" w:themeColor="text1"/>
          <w:sz w:val="22"/>
          <w:szCs w:val="22"/>
        </w:rPr>
      </w:pPr>
      <w:r w:rsidRPr="00F67BFE">
        <w:rPr>
          <w:color w:val="000000" w:themeColor="text1"/>
          <w:sz w:val="22"/>
          <w:szCs w:val="22"/>
        </w:rPr>
        <w:t xml:space="preserve">Politechnika Białostocka zwana jest w niniejszym dokumencie </w:t>
      </w:r>
      <w:r w:rsidR="00DF74D6">
        <w:rPr>
          <w:color w:val="000000" w:themeColor="text1"/>
          <w:sz w:val="22"/>
          <w:szCs w:val="22"/>
        </w:rPr>
        <w:t>„Uczelnią” lub „</w:t>
      </w:r>
      <w:r w:rsidR="007E31CF" w:rsidRPr="00F67BFE">
        <w:rPr>
          <w:color w:val="000000" w:themeColor="text1"/>
          <w:sz w:val="22"/>
          <w:szCs w:val="22"/>
        </w:rPr>
        <w:t>PB</w:t>
      </w:r>
      <w:r w:rsidR="00DF74D6">
        <w:rPr>
          <w:color w:val="000000" w:themeColor="text1"/>
          <w:sz w:val="22"/>
          <w:szCs w:val="22"/>
        </w:rPr>
        <w:t>”</w:t>
      </w:r>
      <w:r w:rsidR="00685ABA" w:rsidRPr="00F67BFE">
        <w:rPr>
          <w:color w:val="000000" w:themeColor="text1"/>
          <w:sz w:val="22"/>
          <w:szCs w:val="22"/>
        </w:rPr>
        <w:t>.</w:t>
      </w:r>
    </w:p>
    <w:p w:rsidR="006C4EE8" w:rsidRPr="00F67BFE" w:rsidRDefault="000E15BD" w:rsidP="00CF55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 xml:space="preserve">W ocenie uwzględnia się wyłącznie rezultaty działalności naukowej, artystycznej i wdrożeniowej, </w:t>
      </w:r>
      <w:r w:rsidR="006C4EE8" w:rsidRPr="00F67BFE">
        <w:rPr>
          <w:rFonts w:ascii="Times New Roman" w:eastAsia="TimesNewRoman" w:hAnsi="Times New Roman"/>
          <w:color w:val="000000" w:themeColor="text1"/>
        </w:rPr>
        <w:t>które są wynikiem działalności ich autora lub autorów w ramach PB</w:t>
      </w:r>
      <w:r w:rsidR="00356D8A" w:rsidRPr="00F67BFE">
        <w:rPr>
          <w:rFonts w:ascii="Times New Roman" w:eastAsia="TimesNewRoman" w:hAnsi="Times New Roman"/>
          <w:color w:val="000000" w:themeColor="text1"/>
        </w:rPr>
        <w:t xml:space="preserve"> (afiliacja jednostki)</w:t>
      </w:r>
      <w:r w:rsidR="006C4EE8" w:rsidRPr="00F67BFE">
        <w:rPr>
          <w:rFonts w:ascii="Times New Roman" w:eastAsia="TimesNewRoman" w:hAnsi="Times New Roman"/>
          <w:color w:val="000000" w:themeColor="text1"/>
        </w:rPr>
        <w:t>.</w:t>
      </w:r>
      <w:r w:rsidR="006C4EE8" w:rsidRPr="00F67BFE">
        <w:rPr>
          <w:rFonts w:ascii="Times New Roman" w:hAnsi="Times New Roman"/>
          <w:color w:val="000000" w:themeColor="text1"/>
        </w:rPr>
        <w:t xml:space="preserve"> </w:t>
      </w:r>
      <w:r w:rsidR="006C4EE8" w:rsidRPr="00F67BFE">
        <w:rPr>
          <w:rFonts w:ascii="Times New Roman" w:eastAsia="TimesNewRoman" w:hAnsi="Times New Roman"/>
          <w:color w:val="000000" w:themeColor="text1"/>
        </w:rPr>
        <w:t>Ocenie nie podlegają te efekty, które zostały uzyskane w ramach innych działań (np. związanych z indywidualną działalnością autora lub autorów), nawet jeżeli jednostka stanowi podstawowe miejsce pracy autora lub autorów. Powyższe dotyczy w szczególności architektów.</w:t>
      </w:r>
    </w:p>
    <w:p w:rsidR="00F44F7D" w:rsidRPr="00F67BFE" w:rsidRDefault="00F67BFE" w:rsidP="00CF55A1">
      <w:pPr>
        <w:pStyle w:val="Akapitzlist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 xml:space="preserve">Publikacje </w:t>
      </w:r>
      <w:r w:rsidR="00F44F7D" w:rsidRPr="00F67BFE">
        <w:rPr>
          <w:rFonts w:ascii="Times New Roman" w:hAnsi="Times New Roman"/>
          <w:color w:val="000000" w:themeColor="text1"/>
        </w:rPr>
        <w:t>oraz inne formy działalności naukowo-badawczej można przedstawiać do oceny tylko jeden raz. Publikacje zarejestrowane na pods</w:t>
      </w:r>
      <w:r w:rsidR="00E95CF3" w:rsidRPr="00F67BFE">
        <w:rPr>
          <w:rFonts w:ascii="Times New Roman" w:hAnsi="Times New Roman"/>
          <w:color w:val="000000" w:themeColor="text1"/>
        </w:rPr>
        <w:t>tawie wersji elektronicznej (</w:t>
      </w:r>
      <w:proofErr w:type="spellStart"/>
      <w:r w:rsidR="00E95CF3" w:rsidRPr="00F67BFE">
        <w:rPr>
          <w:rFonts w:ascii="Times New Roman" w:hAnsi="Times New Roman"/>
          <w:color w:val="000000" w:themeColor="text1"/>
        </w:rPr>
        <w:t>on-</w:t>
      </w:r>
      <w:r w:rsidR="00F44F7D" w:rsidRPr="00F67BFE">
        <w:rPr>
          <w:rFonts w:ascii="Times New Roman" w:hAnsi="Times New Roman"/>
          <w:color w:val="000000" w:themeColor="text1"/>
        </w:rPr>
        <w:t>line</w:t>
      </w:r>
      <w:proofErr w:type="spellEnd"/>
      <w:r w:rsidR="00F44F7D" w:rsidRPr="00F67BFE">
        <w:rPr>
          <w:rFonts w:ascii="Times New Roman" w:hAnsi="Times New Roman"/>
          <w:color w:val="000000" w:themeColor="text1"/>
        </w:rPr>
        <w:t xml:space="preserve"> first) zaliczane są do oceny pracownika jednokrotnie w okresie odpowiadającym rejestracji.</w:t>
      </w:r>
    </w:p>
    <w:p w:rsidR="009A5724" w:rsidRPr="00F67BFE" w:rsidRDefault="00EF5079" w:rsidP="00CF55A1">
      <w:pPr>
        <w:pStyle w:val="Tekstpodstawowy"/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F67BFE">
        <w:rPr>
          <w:color w:val="000000" w:themeColor="text1"/>
          <w:sz w:val="22"/>
          <w:szCs w:val="22"/>
        </w:rPr>
        <w:t>Je</w:t>
      </w:r>
      <w:r w:rsidR="009A5724" w:rsidRPr="00F67BFE">
        <w:rPr>
          <w:color w:val="000000" w:themeColor="text1"/>
          <w:sz w:val="22"/>
          <w:szCs w:val="22"/>
        </w:rPr>
        <w:t xml:space="preserve">śli wydawca nie umieszcza afiliacji wymagane jest oświadczenie autora, że jego praca należy do dorobku </w:t>
      </w:r>
      <w:r w:rsidR="00DF74D6">
        <w:rPr>
          <w:color w:val="000000" w:themeColor="text1"/>
          <w:sz w:val="22"/>
          <w:szCs w:val="22"/>
        </w:rPr>
        <w:t>PB</w:t>
      </w:r>
      <w:r w:rsidR="009A5724" w:rsidRPr="00F67BFE">
        <w:rPr>
          <w:color w:val="000000" w:themeColor="text1"/>
          <w:sz w:val="22"/>
          <w:szCs w:val="22"/>
        </w:rPr>
        <w:t>. W</w:t>
      </w:r>
      <w:r w:rsidR="00356D8A" w:rsidRPr="00F67BFE">
        <w:rPr>
          <w:color w:val="000000" w:themeColor="text1"/>
          <w:sz w:val="22"/>
          <w:szCs w:val="22"/>
        </w:rPr>
        <w:t xml:space="preserve"> </w:t>
      </w:r>
      <w:r w:rsidR="009A5724" w:rsidRPr="00F67BFE">
        <w:rPr>
          <w:color w:val="000000" w:themeColor="text1"/>
          <w:sz w:val="22"/>
          <w:szCs w:val="22"/>
        </w:rPr>
        <w:t>przypadku podania przez autora afiliacji kilku jednostek</w:t>
      </w:r>
      <w:r w:rsidR="00696C17" w:rsidRPr="00F67BFE">
        <w:rPr>
          <w:color w:val="000000" w:themeColor="text1"/>
          <w:sz w:val="22"/>
          <w:szCs w:val="22"/>
        </w:rPr>
        <w:t>, autor może uzyskać pełną liczbę punktów</w:t>
      </w:r>
      <w:r w:rsidR="009A5724" w:rsidRPr="00F67BFE">
        <w:rPr>
          <w:color w:val="000000" w:themeColor="text1"/>
          <w:sz w:val="22"/>
          <w:szCs w:val="22"/>
        </w:rPr>
        <w:t xml:space="preserve">, </w:t>
      </w:r>
      <w:r w:rsidR="00696C17" w:rsidRPr="00F67BFE">
        <w:rPr>
          <w:color w:val="000000" w:themeColor="text1"/>
          <w:sz w:val="22"/>
          <w:szCs w:val="22"/>
        </w:rPr>
        <w:t xml:space="preserve">jeśli złoży oświadczenie, że jego praca należy do dorobku </w:t>
      </w:r>
      <w:r w:rsidR="00DF74D6">
        <w:rPr>
          <w:color w:val="000000" w:themeColor="text1"/>
          <w:sz w:val="22"/>
          <w:szCs w:val="22"/>
        </w:rPr>
        <w:t>PB</w:t>
      </w:r>
      <w:r w:rsidR="009A5724" w:rsidRPr="00F67BFE">
        <w:rPr>
          <w:color w:val="000000" w:themeColor="text1"/>
          <w:sz w:val="22"/>
          <w:szCs w:val="22"/>
        </w:rPr>
        <w:t xml:space="preserve">. </w:t>
      </w:r>
    </w:p>
    <w:p w:rsidR="00FD356A" w:rsidRPr="00F67BFE" w:rsidRDefault="00FD356A" w:rsidP="00CF55A1">
      <w:pPr>
        <w:pStyle w:val="Tekstpodstawowy"/>
        <w:numPr>
          <w:ilvl w:val="0"/>
          <w:numId w:val="2"/>
        </w:numPr>
        <w:spacing w:after="0"/>
        <w:ind w:right="23"/>
        <w:jc w:val="both"/>
        <w:rPr>
          <w:color w:val="000000" w:themeColor="text1"/>
          <w:sz w:val="22"/>
          <w:szCs w:val="22"/>
        </w:rPr>
      </w:pPr>
      <w:r w:rsidRPr="00F67BFE">
        <w:rPr>
          <w:color w:val="000000" w:themeColor="text1"/>
          <w:sz w:val="22"/>
          <w:szCs w:val="22"/>
        </w:rPr>
        <w:t>Za publikację w czasopiśmie naukowym przyznaje się liczbę punktów określoną</w:t>
      </w:r>
      <w:r w:rsidR="00C1097A" w:rsidRPr="00F67BFE">
        <w:rPr>
          <w:color w:val="000000" w:themeColor="text1"/>
          <w:sz w:val="22"/>
          <w:szCs w:val="22"/>
        </w:rPr>
        <w:t>,</w:t>
      </w:r>
      <w:r w:rsidRPr="00F67BFE">
        <w:rPr>
          <w:color w:val="000000" w:themeColor="text1"/>
          <w:sz w:val="22"/>
          <w:szCs w:val="22"/>
        </w:rPr>
        <w:t xml:space="preserve"> w obowiązujących</w:t>
      </w:r>
      <w:r w:rsidR="00A15C4B" w:rsidRPr="00F67BFE">
        <w:rPr>
          <w:color w:val="000000" w:themeColor="text1"/>
          <w:sz w:val="22"/>
          <w:szCs w:val="22"/>
        </w:rPr>
        <w:t xml:space="preserve"> w danym roku</w:t>
      </w:r>
      <w:r w:rsidRPr="00F67BFE">
        <w:rPr>
          <w:color w:val="000000" w:themeColor="text1"/>
          <w:sz w:val="22"/>
          <w:szCs w:val="22"/>
        </w:rPr>
        <w:t xml:space="preserve"> wykazach czasopism naukowych</w:t>
      </w:r>
      <w:r w:rsidR="00AA7EEC" w:rsidRPr="00F67BFE">
        <w:rPr>
          <w:color w:val="000000" w:themeColor="text1"/>
          <w:sz w:val="22"/>
          <w:szCs w:val="22"/>
        </w:rPr>
        <w:t xml:space="preserve"> ogłoszonych przez </w:t>
      </w:r>
      <w:proofErr w:type="spellStart"/>
      <w:r w:rsidR="00AA7EEC" w:rsidRPr="00F67BFE">
        <w:rPr>
          <w:color w:val="000000" w:themeColor="text1"/>
          <w:sz w:val="22"/>
          <w:szCs w:val="22"/>
        </w:rPr>
        <w:t>MNiSW</w:t>
      </w:r>
      <w:proofErr w:type="spellEnd"/>
      <w:r w:rsidR="00AA7EEC" w:rsidRPr="00F67BFE">
        <w:rPr>
          <w:color w:val="000000" w:themeColor="text1"/>
          <w:sz w:val="22"/>
          <w:szCs w:val="22"/>
        </w:rPr>
        <w:t>.</w:t>
      </w:r>
      <w:r w:rsidRPr="00F67BFE">
        <w:rPr>
          <w:color w:val="000000" w:themeColor="text1"/>
          <w:sz w:val="22"/>
          <w:szCs w:val="22"/>
        </w:rPr>
        <w:t xml:space="preserve"> </w:t>
      </w:r>
      <w:r w:rsidR="00A15C4B" w:rsidRPr="00F67BFE">
        <w:rPr>
          <w:color w:val="000000" w:themeColor="text1"/>
          <w:sz w:val="22"/>
          <w:szCs w:val="22"/>
        </w:rPr>
        <w:t>Korekta punktów następuje każdorazowo po zmianie wykazów.</w:t>
      </w:r>
    </w:p>
    <w:p w:rsidR="00610833" w:rsidRPr="00F67BFE" w:rsidRDefault="00610833" w:rsidP="00CF55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 xml:space="preserve">Do rejestracji można zgłosić utwór po jego opublikowaniu w wersji drukowanej lub elektronicznej (artykuł powinien być udostępniony pod wskazanym adresem elektronicznym, stanowiącym część czasopisma </w:t>
      </w:r>
      <w:proofErr w:type="spellStart"/>
      <w:r w:rsidRPr="00F67BFE">
        <w:rPr>
          <w:rFonts w:ascii="Times New Roman" w:hAnsi="Times New Roman"/>
          <w:color w:val="000000" w:themeColor="text1"/>
        </w:rPr>
        <w:t>on-line</w:t>
      </w:r>
      <w:proofErr w:type="spellEnd"/>
      <w:r w:rsidRPr="00F67BFE">
        <w:rPr>
          <w:rFonts w:ascii="Times New Roman" w:hAnsi="Times New Roman"/>
          <w:color w:val="000000" w:themeColor="text1"/>
        </w:rPr>
        <w:t xml:space="preserve"> w ramach jego struktury i/lub posiadać DOI; w przypadku monografii i rozdziałów w monografii, monografia powinna być udostępniona na stronie wydawcy/biblioteki cyfrowej/repozytorium).</w:t>
      </w:r>
    </w:p>
    <w:p w:rsidR="007900C4" w:rsidRPr="00F67BFE" w:rsidRDefault="0039473C" w:rsidP="00CF55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 xml:space="preserve">Informacje o publikacjach i osiągnięciach naukowo-badawczych za okres oceny należy zgłaszać </w:t>
      </w:r>
      <w:r w:rsidR="00AA7EEC" w:rsidRPr="00F67BFE">
        <w:rPr>
          <w:rFonts w:ascii="Times New Roman" w:hAnsi="Times New Roman"/>
          <w:color w:val="000000" w:themeColor="text1"/>
        </w:rPr>
        <w:t xml:space="preserve">niezwłocznie po ich ukazaniu się, </w:t>
      </w:r>
      <w:r w:rsidRPr="00F67BFE">
        <w:rPr>
          <w:rFonts w:ascii="Times New Roman" w:hAnsi="Times New Roman"/>
          <w:color w:val="000000" w:themeColor="text1"/>
        </w:rPr>
        <w:t>w</w:t>
      </w:r>
      <w:r w:rsidR="001E7FC0" w:rsidRPr="00F67BFE">
        <w:rPr>
          <w:rFonts w:ascii="Times New Roman" w:hAnsi="Times New Roman"/>
          <w:color w:val="000000" w:themeColor="text1"/>
        </w:rPr>
        <w:t xml:space="preserve"> </w:t>
      </w:r>
      <w:r w:rsidRPr="00F67BFE">
        <w:rPr>
          <w:rFonts w:ascii="Times New Roman" w:hAnsi="Times New Roman"/>
          <w:color w:val="000000" w:themeColor="text1"/>
        </w:rPr>
        <w:t>nieprzekraczalnym terminie do dnia 31 stycznia roku, w którym przeprowadzana jest ocena pracownika. Punkty za</w:t>
      </w:r>
      <w:r w:rsidR="001E7FC0" w:rsidRPr="00F67BFE">
        <w:rPr>
          <w:rFonts w:ascii="Times New Roman" w:hAnsi="Times New Roman"/>
          <w:color w:val="000000" w:themeColor="text1"/>
        </w:rPr>
        <w:t xml:space="preserve"> </w:t>
      </w:r>
      <w:r w:rsidRPr="00F67BFE">
        <w:rPr>
          <w:rFonts w:ascii="Times New Roman" w:hAnsi="Times New Roman"/>
          <w:color w:val="000000" w:themeColor="text1"/>
        </w:rPr>
        <w:t>publikacje i</w:t>
      </w:r>
      <w:r w:rsidR="001E7FC0" w:rsidRPr="00F67BFE">
        <w:rPr>
          <w:rFonts w:ascii="Times New Roman" w:hAnsi="Times New Roman"/>
          <w:color w:val="000000" w:themeColor="text1"/>
        </w:rPr>
        <w:t xml:space="preserve"> </w:t>
      </w:r>
      <w:r w:rsidRPr="00F67BFE">
        <w:rPr>
          <w:rFonts w:ascii="Times New Roman" w:hAnsi="Times New Roman"/>
          <w:color w:val="000000" w:themeColor="text1"/>
        </w:rPr>
        <w:t>osiągnięci</w:t>
      </w:r>
      <w:r w:rsidR="00AA7EEC" w:rsidRPr="00F67BFE">
        <w:rPr>
          <w:rFonts w:ascii="Times New Roman" w:hAnsi="Times New Roman"/>
          <w:color w:val="000000" w:themeColor="text1"/>
        </w:rPr>
        <w:t xml:space="preserve">a naukowo-badawcze zgłoszone po zakończeniu </w:t>
      </w:r>
      <w:r w:rsidR="00FC0EB3" w:rsidRPr="00F67BFE">
        <w:rPr>
          <w:rFonts w:ascii="Times New Roman" w:hAnsi="Times New Roman"/>
          <w:color w:val="000000" w:themeColor="text1"/>
        </w:rPr>
        <w:t xml:space="preserve">procedury </w:t>
      </w:r>
      <w:r w:rsidR="00AA7EEC" w:rsidRPr="00F67BFE">
        <w:rPr>
          <w:rFonts w:ascii="Times New Roman" w:hAnsi="Times New Roman"/>
          <w:color w:val="000000" w:themeColor="text1"/>
        </w:rPr>
        <w:t>oceny</w:t>
      </w:r>
      <w:r w:rsidR="00FC0EB3" w:rsidRPr="00F67BFE">
        <w:rPr>
          <w:rFonts w:ascii="Times New Roman" w:hAnsi="Times New Roman"/>
          <w:color w:val="000000" w:themeColor="text1"/>
        </w:rPr>
        <w:t xml:space="preserve"> mogą być zaliczone do</w:t>
      </w:r>
      <w:r w:rsidRPr="00F67BFE">
        <w:rPr>
          <w:rFonts w:ascii="Times New Roman" w:hAnsi="Times New Roman"/>
          <w:color w:val="000000" w:themeColor="text1"/>
        </w:rPr>
        <w:t xml:space="preserve"> dorobku naukowo-badawczego pracownika w następnym okresi</w:t>
      </w:r>
      <w:r w:rsidR="0015517E" w:rsidRPr="00F67BFE">
        <w:rPr>
          <w:rFonts w:ascii="Times New Roman" w:hAnsi="Times New Roman"/>
          <w:color w:val="000000" w:themeColor="text1"/>
        </w:rPr>
        <w:t>e oceny tylko w</w:t>
      </w:r>
      <w:r w:rsidR="001E7FC0" w:rsidRPr="00F67BFE">
        <w:rPr>
          <w:rFonts w:ascii="Times New Roman" w:hAnsi="Times New Roman"/>
          <w:color w:val="000000" w:themeColor="text1"/>
        </w:rPr>
        <w:t> </w:t>
      </w:r>
      <w:r w:rsidR="0015517E" w:rsidRPr="00F67BFE">
        <w:rPr>
          <w:rFonts w:ascii="Times New Roman" w:hAnsi="Times New Roman"/>
          <w:color w:val="000000" w:themeColor="text1"/>
        </w:rPr>
        <w:t>przypadku, jeśl</w:t>
      </w:r>
      <w:r w:rsidR="0033360F" w:rsidRPr="00F67BFE">
        <w:rPr>
          <w:rFonts w:ascii="Times New Roman" w:hAnsi="Times New Roman"/>
          <w:color w:val="000000" w:themeColor="text1"/>
        </w:rPr>
        <w:t>i</w:t>
      </w:r>
      <w:r w:rsidR="0015517E" w:rsidRPr="00F67BFE">
        <w:rPr>
          <w:rFonts w:ascii="Times New Roman" w:hAnsi="Times New Roman"/>
          <w:color w:val="000000" w:themeColor="text1"/>
        </w:rPr>
        <w:t xml:space="preserve"> opóźnienie nastąpiło z </w:t>
      </w:r>
      <w:r w:rsidRPr="00F67BFE">
        <w:rPr>
          <w:rFonts w:ascii="Times New Roman" w:hAnsi="Times New Roman"/>
          <w:color w:val="000000" w:themeColor="text1"/>
        </w:rPr>
        <w:t>przyczyn niezależnych od pracownika</w:t>
      </w:r>
      <w:r w:rsidR="00FC0EB3" w:rsidRPr="00F67BFE">
        <w:rPr>
          <w:rFonts w:ascii="Times New Roman" w:hAnsi="Times New Roman"/>
          <w:color w:val="000000" w:themeColor="text1"/>
        </w:rPr>
        <w:t>.</w:t>
      </w:r>
    </w:p>
    <w:p w:rsidR="00A15C4B" w:rsidRPr="00F67BFE" w:rsidRDefault="00A15C4B" w:rsidP="00CF55A1">
      <w:pPr>
        <w:pStyle w:val="Tekstpodstawowy"/>
        <w:numPr>
          <w:ilvl w:val="0"/>
          <w:numId w:val="2"/>
        </w:numPr>
        <w:spacing w:after="0"/>
        <w:ind w:right="23"/>
        <w:jc w:val="both"/>
        <w:rPr>
          <w:color w:val="000000" w:themeColor="text1"/>
          <w:sz w:val="22"/>
          <w:szCs w:val="22"/>
        </w:rPr>
      </w:pPr>
      <w:r w:rsidRPr="00F67BFE">
        <w:rPr>
          <w:color w:val="000000" w:themeColor="text1"/>
          <w:sz w:val="22"/>
          <w:szCs w:val="22"/>
        </w:rPr>
        <w:t xml:space="preserve">Informacje o publikacjach, o osiągnięciach naukowo-badawczych należy zgłaszać do: </w:t>
      </w:r>
    </w:p>
    <w:p w:rsidR="00A15C4B" w:rsidRPr="00F67BFE" w:rsidRDefault="00203C3E" w:rsidP="00CF55A1">
      <w:pPr>
        <w:numPr>
          <w:ilvl w:val="0"/>
          <w:numId w:val="13"/>
        </w:numPr>
        <w:tabs>
          <w:tab w:val="clear" w:pos="993"/>
        </w:tabs>
        <w:spacing w:after="0" w:line="240" w:lineRule="auto"/>
        <w:ind w:left="851" w:right="-468" w:hanging="425"/>
        <w:jc w:val="both"/>
        <w:rPr>
          <w:rFonts w:ascii="Times New Roman" w:hAnsi="Times New Roman"/>
          <w:color w:val="000000" w:themeColor="text1"/>
        </w:rPr>
      </w:pPr>
      <w:r w:rsidRPr="005E2D6E">
        <w:rPr>
          <w:rFonts w:ascii="Times New Roman" w:hAnsi="Times New Roman"/>
          <w:sz w:val="24"/>
          <w:szCs w:val="24"/>
        </w:rPr>
        <w:t>Działu Nauki I, III.1. III.1.a, III.1.b, IV.7-9, VII.1-6, 9-11;</w:t>
      </w:r>
      <w:r w:rsidR="00A15C4B" w:rsidRPr="00F67BFE">
        <w:rPr>
          <w:rFonts w:ascii="Times New Roman" w:hAnsi="Times New Roman"/>
          <w:color w:val="000000" w:themeColor="text1"/>
        </w:rPr>
        <w:t xml:space="preserve"> </w:t>
      </w:r>
    </w:p>
    <w:p w:rsidR="00A15C4B" w:rsidRPr="00F67BFE" w:rsidRDefault="00A15C4B" w:rsidP="00CF55A1">
      <w:pPr>
        <w:numPr>
          <w:ilvl w:val="0"/>
          <w:numId w:val="13"/>
        </w:numPr>
        <w:tabs>
          <w:tab w:val="clear" w:pos="993"/>
        </w:tabs>
        <w:spacing w:after="0" w:line="240" w:lineRule="auto"/>
        <w:ind w:left="851" w:right="-468" w:hanging="425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lastRenderedPageBreak/>
        <w:t>Oddziału Informacji Naukowej Biblioteki PB II, V-VI, V</w:t>
      </w:r>
      <w:r w:rsidR="00AE406E" w:rsidRPr="00F67BFE">
        <w:rPr>
          <w:rFonts w:ascii="Times New Roman" w:hAnsi="Times New Roman"/>
          <w:color w:val="000000" w:themeColor="text1"/>
        </w:rPr>
        <w:t>II.7-8, 16</w:t>
      </w:r>
      <w:r w:rsidRPr="00F67BFE">
        <w:rPr>
          <w:rFonts w:ascii="Times New Roman" w:hAnsi="Times New Roman"/>
          <w:color w:val="000000" w:themeColor="text1"/>
        </w:rPr>
        <w:t xml:space="preserve">; </w:t>
      </w:r>
    </w:p>
    <w:p w:rsidR="00A15C4B" w:rsidRPr="00F67BFE" w:rsidRDefault="00A15C4B" w:rsidP="00CF55A1">
      <w:pPr>
        <w:numPr>
          <w:ilvl w:val="0"/>
          <w:numId w:val="13"/>
        </w:numPr>
        <w:tabs>
          <w:tab w:val="clear" w:pos="993"/>
        </w:tabs>
        <w:spacing w:after="0" w:line="240" w:lineRule="auto"/>
        <w:ind w:left="851" w:right="-468" w:hanging="425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>Dział</w:t>
      </w:r>
      <w:r w:rsidR="00DF74D6">
        <w:rPr>
          <w:rFonts w:ascii="Times New Roman" w:hAnsi="Times New Roman"/>
          <w:color w:val="000000" w:themeColor="text1"/>
        </w:rPr>
        <w:t>u</w:t>
      </w:r>
      <w:r w:rsidRPr="00F67BFE">
        <w:rPr>
          <w:rFonts w:ascii="Times New Roman" w:hAnsi="Times New Roman"/>
          <w:color w:val="000000" w:themeColor="text1"/>
        </w:rPr>
        <w:t xml:space="preserve"> Spraw Personalnych VII.1</w:t>
      </w:r>
      <w:r w:rsidR="00AE406E" w:rsidRPr="00F67BFE">
        <w:rPr>
          <w:rFonts w:ascii="Times New Roman" w:hAnsi="Times New Roman"/>
          <w:color w:val="000000" w:themeColor="text1"/>
        </w:rPr>
        <w:t>2-15</w:t>
      </w:r>
      <w:r w:rsidRPr="00F67BFE">
        <w:rPr>
          <w:rFonts w:ascii="Times New Roman" w:hAnsi="Times New Roman"/>
          <w:color w:val="000000" w:themeColor="text1"/>
        </w:rPr>
        <w:t>;</w:t>
      </w:r>
    </w:p>
    <w:p w:rsidR="00A15C4B" w:rsidRPr="00F67BFE" w:rsidRDefault="00203C3E" w:rsidP="00CF55A1">
      <w:pPr>
        <w:numPr>
          <w:ilvl w:val="0"/>
          <w:numId w:val="13"/>
        </w:numPr>
        <w:tabs>
          <w:tab w:val="clear" w:pos="993"/>
        </w:tabs>
        <w:spacing w:after="0" w:line="240" w:lineRule="auto"/>
        <w:ind w:left="851" w:right="-468" w:hanging="425"/>
        <w:jc w:val="both"/>
        <w:rPr>
          <w:rFonts w:ascii="Times New Roman" w:hAnsi="Times New Roman"/>
          <w:color w:val="000000" w:themeColor="text1"/>
        </w:rPr>
      </w:pPr>
      <w:r w:rsidRPr="005E2D6E">
        <w:rPr>
          <w:rFonts w:ascii="Times New Roman" w:eastAsia="Calibri" w:hAnsi="Times New Roman"/>
          <w:sz w:val="24"/>
          <w:szCs w:val="24"/>
        </w:rPr>
        <w:t>Biura ds. Rozwoju i Programów Międzynarodowych III.1, III.1.a, III.1.b, IV.1-6, 9;</w:t>
      </w:r>
      <w:r w:rsidR="00A15C4B" w:rsidRPr="00F67BFE">
        <w:rPr>
          <w:rFonts w:ascii="Times New Roman" w:hAnsi="Times New Roman"/>
          <w:color w:val="000000" w:themeColor="text1"/>
        </w:rPr>
        <w:t xml:space="preserve"> </w:t>
      </w:r>
    </w:p>
    <w:p w:rsidR="00A15C4B" w:rsidRPr="00F67BFE" w:rsidRDefault="00CE503A" w:rsidP="00CF55A1">
      <w:pPr>
        <w:numPr>
          <w:ilvl w:val="0"/>
          <w:numId w:val="13"/>
        </w:numPr>
        <w:tabs>
          <w:tab w:val="clear" w:pos="993"/>
        </w:tabs>
        <w:spacing w:after="0" w:line="240" w:lineRule="auto"/>
        <w:ind w:left="851" w:right="-468" w:hanging="425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>Ośrodk</w:t>
      </w:r>
      <w:r w:rsidR="00C8620C" w:rsidRPr="00F67BFE">
        <w:rPr>
          <w:rFonts w:ascii="Times New Roman" w:hAnsi="Times New Roman"/>
          <w:color w:val="000000" w:themeColor="text1"/>
        </w:rPr>
        <w:t>a</w:t>
      </w:r>
      <w:r w:rsidR="00A15C4B" w:rsidRPr="00F67BFE">
        <w:rPr>
          <w:rFonts w:ascii="Times New Roman" w:hAnsi="Times New Roman"/>
          <w:color w:val="000000" w:themeColor="text1"/>
        </w:rPr>
        <w:t xml:space="preserve"> Wł</w:t>
      </w:r>
      <w:r w:rsidR="00F67BFE" w:rsidRPr="00F67BFE">
        <w:rPr>
          <w:rFonts w:ascii="Times New Roman" w:hAnsi="Times New Roman"/>
          <w:color w:val="000000" w:themeColor="text1"/>
        </w:rPr>
        <w:t>asności Intelektualnej III.2-11,</w:t>
      </w:r>
    </w:p>
    <w:p w:rsidR="00A15C4B" w:rsidRPr="00622F7C" w:rsidRDefault="00A15C4B" w:rsidP="00C8620C">
      <w:pPr>
        <w:spacing w:after="0" w:line="240" w:lineRule="auto"/>
        <w:ind w:left="357" w:right="-471"/>
        <w:jc w:val="both"/>
        <w:rPr>
          <w:rFonts w:ascii="Times New Roman" w:hAnsi="Times New Roman"/>
          <w:color w:val="000000" w:themeColor="text1"/>
        </w:rPr>
      </w:pPr>
      <w:r w:rsidRPr="00F67BFE">
        <w:rPr>
          <w:rFonts w:ascii="Times New Roman" w:hAnsi="Times New Roman"/>
          <w:color w:val="000000" w:themeColor="text1"/>
        </w:rPr>
        <w:t>w formie określonej</w:t>
      </w:r>
      <w:r w:rsidR="00F67BFE" w:rsidRPr="00F67BFE">
        <w:rPr>
          <w:rFonts w:ascii="Times New Roman" w:hAnsi="Times New Roman"/>
          <w:color w:val="000000" w:themeColor="text1"/>
        </w:rPr>
        <w:t xml:space="preserve"> przez </w:t>
      </w:r>
      <w:r w:rsidR="007364CD">
        <w:rPr>
          <w:rFonts w:ascii="Times New Roman" w:hAnsi="Times New Roman"/>
          <w:color w:val="000000" w:themeColor="text1"/>
        </w:rPr>
        <w:t xml:space="preserve">te </w:t>
      </w:r>
      <w:r w:rsidR="00F67BFE" w:rsidRPr="00F67BFE">
        <w:rPr>
          <w:rFonts w:ascii="Times New Roman" w:hAnsi="Times New Roman"/>
          <w:color w:val="000000" w:themeColor="text1"/>
        </w:rPr>
        <w:t>jednostki</w:t>
      </w:r>
      <w:r w:rsidRPr="00F67BFE">
        <w:rPr>
          <w:rFonts w:ascii="Times New Roman" w:hAnsi="Times New Roman"/>
          <w:color w:val="000000" w:themeColor="text1"/>
        </w:rPr>
        <w:t>.</w:t>
      </w:r>
      <w:r w:rsidRPr="00622F7C">
        <w:rPr>
          <w:rFonts w:ascii="Times New Roman" w:hAnsi="Times New Roman"/>
          <w:color w:val="000000" w:themeColor="text1"/>
        </w:rPr>
        <w:t xml:space="preserve"> </w:t>
      </w:r>
    </w:p>
    <w:p w:rsidR="00A15C4B" w:rsidRPr="00622F7C" w:rsidRDefault="00A15C4B" w:rsidP="00C8620C">
      <w:pPr>
        <w:spacing w:after="0" w:line="240" w:lineRule="auto"/>
        <w:ind w:left="357"/>
        <w:jc w:val="both"/>
        <w:outlineLvl w:val="0"/>
        <w:rPr>
          <w:rFonts w:ascii="Times New Roman" w:hAnsi="Times New Roman"/>
          <w:color w:val="000000" w:themeColor="text1"/>
        </w:rPr>
      </w:pPr>
    </w:p>
    <w:p w:rsidR="007900C4" w:rsidRPr="00622F7C" w:rsidRDefault="007900C4" w:rsidP="00C8620C">
      <w:pPr>
        <w:spacing w:line="240" w:lineRule="auto"/>
        <w:ind w:right="-468"/>
        <w:jc w:val="both"/>
        <w:rPr>
          <w:rFonts w:ascii="Times New Roman" w:hAnsi="Times New Roman"/>
          <w:color w:val="000000" w:themeColor="text1"/>
        </w:rPr>
      </w:pPr>
    </w:p>
    <w:p w:rsidR="009F65EF" w:rsidRPr="00622F7C" w:rsidRDefault="009F65EF" w:rsidP="00C8620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9F65EF" w:rsidRPr="00622F7C" w:rsidSect="00573B4E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DD" w:rsidRDefault="00E875DD" w:rsidP="007557CE">
      <w:pPr>
        <w:spacing w:after="0" w:line="240" w:lineRule="auto"/>
      </w:pPr>
      <w:r>
        <w:separator/>
      </w:r>
    </w:p>
  </w:endnote>
  <w:endnote w:type="continuationSeparator" w:id="0">
    <w:p w:rsidR="00E875DD" w:rsidRDefault="00E875DD" w:rsidP="0075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50" w:rsidRPr="00C8620C" w:rsidRDefault="003A7F50">
    <w:pPr>
      <w:pStyle w:val="Stopka"/>
      <w:jc w:val="right"/>
      <w:rPr>
        <w:sz w:val="22"/>
        <w:szCs w:val="22"/>
      </w:rPr>
    </w:pPr>
    <w:r w:rsidRPr="00C8620C">
      <w:rPr>
        <w:sz w:val="22"/>
        <w:szCs w:val="22"/>
      </w:rPr>
      <w:t xml:space="preserve">str. </w:t>
    </w:r>
    <w:r w:rsidR="00267E38" w:rsidRPr="00C8620C">
      <w:rPr>
        <w:sz w:val="22"/>
        <w:szCs w:val="22"/>
      </w:rPr>
      <w:fldChar w:fldCharType="begin"/>
    </w:r>
    <w:r w:rsidRPr="00C8620C">
      <w:rPr>
        <w:sz w:val="22"/>
        <w:szCs w:val="22"/>
      </w:rPr>
      <w:instrText>PAGE    \* MERGEFORMAT</w:instrText>
    </w:r>
    <w:r w:rsidR="00267E38" w:rsidRPr="00C8620C">
      <w:rPr>
        <w:sz w:val="22"/>
        <w:szCs w:val="22"/>
      </w:rPr>
      <w:fldChar w:fldCharType="separate"/>
    </w:r>
    <w:r w:rsidR="007B0979">
      <w:rPr>
        <w:noProof/>
        <w:sz w:val="22"/>
        <w:szCs w:val="22"/>
      </w:rPr>
      <w:t>1</w:t>
    </w:r>
    <w:r w:rsidR="00267E38" w:rsidRPr="00C8620C">
      <w:rPr>
        <w:sz w:val="22"/>
        <w:szCs w:val="22"/>
      </w:rPr>
      <w:fldChar w:fldCharType="end"/>
    </w:r>
  </w:p>
  <w:p w:rsidR="003A7F50" w:rsidRDefault="003A7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DD" w:rsidRDefault="00E875DD" w:rsidP="007557CE">
      <w:pPr>
        <w:spacing w:after="0" w:line="240" w:lineRule="auto"/>
      </w:pPr>
      <w:r>
        <w:separator/>
      </w:r>
    </w:p>
  </w:footnote>
  <w:footnote w:type="continuationSeparator" w:id="0">
    <w:p w:rsidR="00E875DD" w:rsidRDefault="00E875DD" w:rsidP="0075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E7A"/>
    <w:multiLevelType w:val="hybridMultilevel"/>
    <w:tmpl w:val="6E0E764A"/>
    <w:lvl w:ilvl="0" w:tplc="04150011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245630ED"/>
    <w:multiLevelType w:val="hybridMultilevel"/>
    <w:tmpl w:val="4D727810"/>
    <w:lvl w:ilvl="0" w:tplc="0AA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12A4"/>
    <w:multiLevelType w:val="hybridMultilevel"/>
    <w:tmpl w:val="C694C3F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F3B7E27"/>
    <w:multiLevelType w:val="hybridMultilevel"/>
    <w:tmpl w:val="E98C50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65580E"/>
    <w:multiLevelType w:val="hybridMultilevel"/>
    <w:tmpl w:val="502067A0"/>
    <w:lvl w:ilvl="0" w:tplc="458EC8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vertAlign w:val="superscrip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D466F"/>
    <w:multiLevelType w:val="hybridMultilevel"/>
    <w:tmpl w:val="A9B4D0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CDC8FB74">
      <w:start w:val="1"/>
      <w:numFmt w:val="lowerLetter"/>
      <w:lvlText w:val="%3)"/>
      <w:lvlJc w:val="left"/>
      <w:pPr>
        <w:ind w:left="2869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EB3649"/>
    <w:multiLevelType w:val="hybridMultilevel"/>
    <w:tmpl w:val="C360BB10"/>
    <w:lvl w:ilvl="0" w:tplc="0F5A70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061D3"/>
    <w:multiLevelType w:val="hybridMultilevel"/>
    <w:tmpl w:val="680AB798"/>
    <w:lvl w:ilvl="0" w:tplc="04150011">
      <w:start w:val="1"/>
      <w:numFmt w:val="decimal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5DCB0C67"/>
    <w:multiLevelType w:val="hybridMultilevel"/>
    <w:tmpl w:val="DA9654C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E69238C"/>
    <w:multiLevelType w:val="hybridMultilevel"/>
    <w:tmpl w:val="82A0C88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5B86FEA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74C114E"/>
    <w:multiLevelType w:val="hybridMultilevel"/>
    <w:tmpl w:val="0128C106"/>
    <w:lvl w:ilvl="0" w:tplc="0AAEF286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>
    <w:nsid w:val="67D807F9"/>
    <w:multiLevelType w:val="hybridMultilevel"/>
    <w:tmpl w:val="468265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523A7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55AB4B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CB6FFA"/>
    <w:multiLevelType w:val="hybridMultilevel"/>
    <w:tmpl w:val="2B9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31917"/>
    <w:multiLevelType w:val="hybridMultilevel"/>
    <w:tmpl w:val="74544446"/>
    <w:lvl w:ilvl="0" w:tplc="0AAEF28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7C081DB9"/>
    <w:multiLevelType w:val="hybridMultilevel"/>
    <w:tmpl w:val="FC5E46B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FB81448"/>
    <w:multiLevelType w:val="hybridMultilevel"/>
    <w:tmpl w:val="C0D0A5BA"/>
    <w:lvl w:ilvl="0" w:tplc="490472E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0"/>
  </w:num>
  <w:num w:numId="15">
    <w:abstractNumId w:val="1"/>
  </w:num>
  <w:num w:numId="16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8D7"/>
    <w:rsid w:val="000032FA"/>
    <w:rsid w:val="0001014A"/>
    <w:rsid w:val="000146F0"/>
    <w:rsid w:val="00016D1D"/>
    <w:rsid w:val="00023EB1"/>
    <w:rsid w:val="000247E2"/>
    <w:rsid w:val="00034DD6"/>
    <w:rsid w:val="00035499"/>
    <w:rsid w:val="00043DD8"/>
    <w:rsid w:val="00047150"/>
    <w:rsid w:val="00047CDC"/>
    <w:rsid w:val="00050040"/>
    <w:rsid w:val="0006071F"/>
    <w:rsid w:val="000676CF"/>
    <w:rsid w:val="000727F3"/>
    <w:rsid w:val="00075938"/>
    <w:rsid w:val="000773E0"/>
    <w:rsid w:val="00083DB5"/>
    <w:rsid w:val="000900F7"/>
    <w:rsid w:val="00091086"/>
    <w:rsid w:val="00091EB7"/>
    <w:rsid w:val="0009436C"/>
    <w:rsid w:val="000B002D"/>
    <w:rsid w:val="000B0605"/>
    <w:rsid w:val="000B13D9"/>
    <w:rsid w:val="000B1B01"/>
    <w:rsid w:val="000B3FF9"/>
    <w:rsid w:val="000B617C"/>
    <w:rsid w:val="000C0653"/>
    <w:rsid w:val="000C404A"/>
    <w:rsid w:val="000D0D36"/>
    <w:rsid w:val="000D2E08"/>
    <w:rsid w:val="000E14FC"/>
    <w:rsid w:val="000E15BD"/>
    <w:rsid w:val="000E332C"/>
    <w:rsid w:val="000E399C"/>
    <w:rsid w:val="000E776D"/>
    <w:rsid w:val="000F1BCE"/>
    <w:rsid w:val="000F30FE"/>
    <w:rsid w:val="000F42FC"/>
    <w:rsid w:val="000F48EA"/>
    <w:rsid w:val="000F5DE6"/>
    <w:rsid w:val="001011CE"/>
    <w:rsid w:val="00101FB9"/>
    <w:rsid w:val="0010417A"/>
    <w:rsid w:val="00113561"/>
    <w:rsid w:val="00120236"/>
    <w:rsid w:val="00120FE3"/>
    <w:rsid w:val="001263B6"/>
    <w:rsid w:val="0012739A"/>
    <w:rsid w:val="00141E35"/>
    <w:rsid w:val="00142EED"/>
    <w:rsid w:val="00144800"/>
    <w:rsid w:val="0015517E"/>
    <w:rsid w:val="00157BBB"/>
    <w:rsid w:val="00162923"/>
    <w:rsid w:val="001709B4"/>
    <w:rsid w:val="00170EB7"/>
    <w:rsid w:val="00180FA2"/>
    <w:rsid w:val="001954D3"/>
    <w:rsid w:val="00196711"/>
    <w:rsid w:val="001977E9"/>
    <w:rsid w:val="00197EA0"/>
    <w:rsid w:val="001A291B"/>
    <w:rsid w:val="001A2DBE"/>
    <w:rsid w:val="001A3626"/>
    <w:rsid w:val="001A428C"/>
    <w:rsid w:val="001A4880"/>
    <w:rsid w:val="001A5743"/>
    <w:rsid w:val="001B1462"/>
    <w:rsid w:val="001B22FE"/>
    <w:rsid w:val="001B330E"/>
    <w:rsid w:val="001C20E3"/>
    <w:rsid w:val="001C507E"/>
    <w:rsid w:val="001C5942"/>
    <w:rsid w:val="001E1CE2"/>
    <w:rsid w:val="001E7FC0"/>
    <w:rsid w:val="001F6BB8"/>
    <w:rsid w:val="002028CC"/>
    <w:rsid w:val="00203C3E"/>
    <w:rsid w:val="00207762"/>
    <w:rsid w:val="00210BA5"/>
    <w:rsid w:val="00214202"/>
    <w:rsid w:val="00223674"/>
    <w:rsid w:val="002251F2"/>
    <w:rsid w:val="00226B68"/>
    <w:rsid w:val="00233A6C"/>
    <w:rsid w:val="00237B80"/>
    <w:rsid w:val="002446C1"/>
    <w:rsid w:val="002478FF"/>
    <w:rsid w:val="00260D9F"/>
    <w:rsid w:val="00267E38"/>
    <w:rsid w:val="0027044F"/>
    <w:rsid w:val="00273FA6"/>
    <w:rsid w:val="00281223"/>
    <w:rsid w:val="00290045"/>
    <w:rsid w:val="00290440"/>
    <w:rsid w:val="00290D73"/>
    <w:rsid w:val="00294F05"/>
    <w:rsid w:val="002A0649"/>
    <w:rsid w:val="002A317C"/>
    <w:rsid w:val="002A7A03"/>
    <w:rsid w:val="002B0C0E"/>
    <w:rsid w:val="002B0EF3"/>
    <w:rsid w:val="002B14BE"/>
    <w:rsid w:val="002B201C"/>
    <w:rsid w:val="002B2809"/>
    <w:rsid w:val="002B43A6"/>
    <w:rsid w:val="002B682F"/>
    <w:rsid w:val="002C0669"/>
    <w:rsid w:val="002C0D04"/>
    <w:rsid w:val="002D1B66"/>
    <w:rsid w:val="002E3278"/>
    <w:rsid w:val="002E4D7A"/>
    <w:rsid w:val="002F1792"/>
    <w:rsid w:val="002F54E7"/>
    <w:rsid w:val="00306673"/>
    <w:rsid w:val="00313CCD"/>
    <w:rsid w:val="00323365"/>
    <w:rsid w:val="00330749"/>
    <w:rsid w:val="0033360F"/>
    <w:rsid w:val="0033568C"/>
    <w:rsid w:val="00337BE0"/>
    <w:rsid w:val="00342C40"/>
    <w:rsid w:val="003513D7"/>
    <w:rsid w:val="003522AA"/>
    <w:rsid w:val="0035342B"/>
    <w:rsid w:val="00356D8A"/>
    <w:rsid w:val="0036131C"/>
    <w:rsid w:val="00361C0C"/>
    <w:rsid w:val="003701E7"/>
    <w:rsid w:val="003824E9"/>
    <w:rsid w:val="0038266E"/>
    <w:rsid w:val="00385FE4"/>
    <w:rsid w:val="00390AE0"/>
    <w:rsid w:val="003922A3"/>
    <w:rsid w:val="003937C8"/>
    <w:rsid w:val="0039403A"/>
    <w:rsid w:val="0039473C"/>
    <w:rsid w:val="003951BE"/>
    <w:rsid w:val="0039523D"/>
    <w:rsid w:val="00397E3E"/>
    <w:rsid w:val="003A0AD9"/>
    <w:rsid w:val="003A7F50"/>
    <w:rsid w:val="003B192D"/>
    <w:rsid w:val="003B6C5A"/>
    <w:rsid w:val="003E10E6"/>
    <w:rsid w:val="003E34ED"/>
    <w:rsid w:val="003E3836"/>
    <w:rsid w:val="003E4F35"/>
    <w:rsid w:val="003E7541"/>
    <w:rsid w:val="003F5C27"/>
    <w:rsid w:val="004057F9"/>
    <w:rsid w:val="00415089"/>
    <w:rsid w:val="00427F42"/>
    <w:rsid w:val="00437A1C"/>
    <w:rsid w:val="0044361D"/>
    <w:rsid w:val="004468D3"/>
    <w:rsid w:val="00447FF2"/>
    <w:rsid w:val="00452FC2"/>
    <w:rsid w:val="00454E05"/>
    <w:rsid w:val="00466F13"/>
    <w:rsid w:val="00474BA8"/>
    <w:rsid w:val="0047781A"/>
    <w:rsid w:val="00477FDF"/>
    <w:rsid w:val="00487453"/>
    <w:rsid w:val="0049186B"/>
    <w:rsid w:val="004A4385"/>
    <w:rsid w:val="004A6929"/>
    <w:rsid w:val="004A7A0B"/>
    <w:rsid w:val="004C0150"/>
    <w:rsid w:val="004C2D47"/>
    <w:rsid w:val="004C5120"/>
    <w:rsid w:val="004C6ABA"/>
    <w:rsid w:val="004D1A50"/>
    <w:rsid w:val="004D4CC1"/>
    <w:rsid w:val="004D6616"/>
    <w:rsid w:val="004E4FB2"/>
    <w:rsid w:val="004F0347"/>
    <w:rsid w:val="004F6D90"/>
    <w:rsid w:val="005101AC"/>
    <w:rsid w:val="005106EC"/>
    <w:rsid w:val="005301E4"/>
    <w:rsid w:val="00532BFC"/>
    <w:rsid w:val="00533F2F"/>
    <w:rsid w:val="00542411"/>
    <w:rsid w:val="00550094"/>
    <w:rsid w:val="00551802"/>
    <w:rsid w:val="00554703"/>
    <w:rsid w:val="00557DCA"/>
    <w:rsid w:val="00566BE1"/>
    <w:rsid w:val="00566F37"/>
    <w:rsid w:val="00573B4E"/>
    <w:rsid w:val="005760CD"/>
    <w:rsid w:val="00580E91"/>
    <w:rsid w:val="00581F07"/>
    <w:rsid w:val="00583C55"/>
    <w:rsid w:val="00591F2B"/>
    <w:rsid w:val="005959C4"/>
    <w:rsid w:val="00596185"/>
    <w:rsid w:val="005A5A5B"/>
    <w:rsid w:val="005B2B19"/>
    <w:rsid w:val="005B40F7"/>
    <w:rsid w:val="005B71F2"/>
    <w:rsid w:val="005B7629"/>
    <w:rsid w:val="005C0314"/>
    <w:rsid w:val="005C2243"/>
    <w:rsid w:val="005D04AB"/>
    <w:rsid w:val="005D2341"/>
    <w:rsid w:val="005D4591"/>
    <w:rsid w:val="005D625D"/>
    <w:rsid w:val="005D6B9B"/>
    <w:rsid w:val="005D6DFF"/>
    <w:rsid w:val="005E1D3D"/>
    <w:rsid w:val="005E2B20"/>
    <w:rsid w:val="005E470F"/>
    <w:rsid w:val="005F274D"/>
    <w:rsid w:val="00610833"/>
    <w:rsid w:val="006116EB"/>
    <w:rsid w:val="00622F7C"/>
    <w:rsid w:val="006241A2"/>
    <w:rsid w:val="006242E6"/>
    <w:rsid w:val="00624F7F"/>
    <w:rsid w:val="00626818"/>
    <w:rsid w:val="00640699"/>
    <w:rsid w:val="006438E7"/>
    <w:rsid w:val="00647BD1"/>
    <w:rsid w:val="006523DC"/>
    <w:rsid w:val="006614CB"/>
    <w:rsid w:val="006675E8"/>
    <w:rsid w:val="00672AF9"/>
    <w:rsid w:val="00683211"/>
    <w:rsid w:val="00683576"/>
    <w:rsid w:val="00685ABA"/>
    <w:rsid w:val="00685B7F"/>
    <w:rsid w:val="00686DB0"/>
    <w:rsid w:val="0069206E"/>
    <w:rsid w:val="00696C17"/>
    <w:rsid w:val="006A156E"/>
    <w:rsid w:val="006A27B9"/>
    <w:rsid w:val="006A326F"/>
    <w:rsid w:val="006A3C45"/>
    <w:rsid w:val="006A4604"/>
    <w:rsid w:val="006B08B2"/>
    <w:rsid w:val="006B2074"/>
    <w:rsid w:val="006B2F1F"/>
    <w:rsid w:val="006B4AD7"/>
    <w:rsid w:val="006B4DF1"/>
    <w:rsid w:val="006C14AB"/>
    <w:rsid w:val="006C2271"/>
    <w:rsid w:val="006C2742"/>
    <w:rsid w:val="006C4BBB"/>
    <w:rsid w:val="006C4EE8"/>
    <w:rsid w:val="006C62A4"/>
    <w:rsid w:val="006E2B81"/>
    <w:rsid w:val="006E7A08"/>
    <w:rsid w:val="006F3E25"/>
    <w:rsid w:val="006F528F"/>
    <w:rsid w:val="006F6EAF"/>
    <w:rsid w:val="00700347"/>
    <w:rsid w:val="0070653C"/>
    <w:rsid w:val="00713C44"/>
    <w:rsid w:val="00714F68"/>
    <w:rsid w:val="0072334D"/>
    <w:rsid w:val="007254FA"/>
    <w:rsid w:val="00726CDD"/>
    <w:rsid w:val="00727AB9"/>
    <w:rsid w:val="007309E2"/>
    <w:rsid w:val="0073231E"/>
    <w:rsid w:val="00735315"/>
    <w:rsid w:val="007364CD"/>
    <w:rsid w:val="00737641"/>
    <w:rsid w:val="00741A21"/>
    <w:rsid w:val="00741C27"/>
    <w:rsid w:val="00750C70"/>
    <w:rsid w:val="007531F6"/>
    <w:rsid w:val="007557CE"/>
    <w:rsid w:val="0076135C"/>
    <w:rsid w:val="00763661"/>
    <w:rsid w:val="00765C04"/>
    <w:rsid w:val="007707E8"/>
    <w:rsid w:val="007727C5"/>
    <w:rsid w:val="00773906"/>
    <w:rsid w:val="007765F4"/>
    <w:rsid w:val="00776740"/>
    <w:rsid w:val="007825E7"/>
    <w:rsid w:val="0078475F"/>
    <w:rsid w:val="007900C4"/>
    <w:rsid w:val="00795A56"/>
    <w:rsid w:val="007A027A"/>
    <w:rsid w:val="007A1872"/>
    <w:rsid w:val="007A22E1"/>
    <w:rsid w:val="007A3483"/>
    <w:rsid w:val="007A3ED2"/>
    <w:rsid w:val="007B0979"/>
    <w:rsid w:val="007B2870"/>
    <w:rsid w:val="007B2A44"/>
    <w:rsid w:val="007B31DB"/>
    <w:rsid w:val="007B5519"/>
    <w:rsid w:val="007C3BC3"/>
    <w:rsid w:val="007C7A02"/>
    <w:rsid w:val="007D08BD"/>
    <w:rsid w:val="007D21CB"/>
    <w:rsid w:val="007D3EA9"/>
    <w:rsid w:val="007D46A3"/>
    <w:rsid w:val="007E31CF"/>
    <w:rsid w:val="007E3DB2"/>
    <w:rsid w:val="007E69B0"/>
    <w:rsid w:val="008057D5"/>
    <w:rsid w:val="008133CC"/>
    <w:rsid w:val="00815AFF"/>
    <w:rsid w:val="0081679B"/>
    <w:rsid w:val="00826974"/>
    <w:rsid w:val="008275D2"/>
    <w:rsid w:val="00833AF3"/>
    <w:rsid w:val="0083600A"/>
    <w:rsid w:val="0083709F"/>
    <w:rsid w:val="00837AD5"/>
    <w:rsid w:val="008418BB"/>
    <w:rsid w:val="00841919"/>
    <w:rsid w:val="00844387"/>
    <w:rsid w:val="00851D6C"/>
    <w:rsid w:val="00852E06"/>
    <w:rsid w:val="00852FD5"/>
    <w:rsid w:val="00855229"/>
    <w:rsid w:val="008603AD"/>
    <w:rsid w:val="00861649"/>
    <w:rsid w:val="00861A6B"/>
    <w:rsid w:val="0086225C"/>
    <w:rsid w:val="008637E2"/>
    <w:rsid w:val="00865708"/>
    <w:rsid w:val="008657CE"/>
    <w:rsid w:val="00870270"/>
    <w:rsid w:val="008821B1"/>
    <w:rsid w:val="0088397E"/>
    <w:rsid w:val="00885E72"/>
    <w:rsid w:val="008869FE"/>
    <w:rsid w:val="008911DD"/>
    <w:rsid w:val="008917D1"/>
    <w:rsid w:val="00891F90"/>
    <w:rsid w:val="00894E0B"/>
    <w:rsid w:val="00896A60"/>
    <w:rsid w:val="008A5AFA"/>
    <w:rsid w:val="008B5CB3"/>
    <w:rsid w:val="008C6775"/>
    <w:rsid w:val="008D1222"/>
    <w:rsid w:val="008D1DE4"/>
    <w:rsid w:val="008D1ED5"/>
    <w:rsid w:val="008D1F0F"/>
    <w:rsid w:val="008D59A2"/>
    <w:rsid w:val="008D61B3"/>
    <w:rsid w:val="008D7631"/>
    <w:rsid w:val="008E06DC"/>
    <w:rsid w:val="008E089F"/>
    <w:rsid w:val="008E2F2B"/>
    <w:rsid w:val="008F2A87"/>
    <w:rsid w:val="008F4C4A"/>
    <w:rsid w:val="008F666E"/>
    <w:rsid w:val="00905E44"/>
    <w:rsid w:val="009100C4"/>
    <w:rsid w:val="00913B32"/>
    <w:rsid w:val="009218C4"/>
    <w:rsid w:val="00931347"/>
    <w:rsid w:val="00935DEE"/>
    <w:rsid w:val="0094177F"/>
    <w:rsid w:val="00942BFA"/>
    <w:rsid w:val="00947606"/>
    <w:rsid w:val="00951F06"/>
    <w:rsid w:val="00954144"/>
    <w:rsid w:val="00963A26"/>
    <w:rsid w:val="00965C63"/>
    <w:rsid w:val="00967E5A"/>
    <w:rsid w:val="0097675E"/>
    <w:rsid w:val="00976D44"/>
    <w:rsid w:val="009810E8"/>
    <w:rsid w:val="0099068E"/>
    <w:rsid w:val="00991572"/>
    <w:rsid w:val="00995871"/>
    <w:rsid w:val="009959CE"/>
    <w:rsid w:val="009A09F7"/>
    <w:rsid w:val="009A4840"/>
    <w:rsid w:val="009A4E80"/>
    <w:rsid w:val="009A5724"/>
    <w:rsid w:val="009A5EE2"/>
    <w:rsid w:val="009B287A"/>
    <w:rsid w:val="009B5A9D"/>
    <w:rsid w:val="009B66B1"/>
    <w:rsid w:val="009C0A90"/>
    <w:rsid w:val="009C663F"/>
    <w:rsid w:val="009C7A3A"/>
    <w:rsid w:val="009D2BAA"/>
    <w:rsid w:val="009D3562"/>
    <w:rsid w:val="009E6B12"/>
    <w:rsid w:val="009E6E23"/>
    <w:rsid w:val="009F20E5"/>
    <w:rsid w:val="009F558F"/>
    <w:rsid w:val="009F59F4"/>
    <w:rsid w:val="009F65EF"/>
    <w:rsid w:val="00A01307"/>
    <w:rsid w:val="00A01713"/>
    <w:rsid w:val="00A01C2B"/>
    <w:rsid w:val="00A02337"/>
    <w:rsid w:val="00A04D2B"/>
    <w:rsid w:val="00A15C4B"/>
    <w:rsid w:val="00A15E01"/>
    <w:rsid w:val="00A30F2A"/>
    <w:rsid w:val="00A473F3"/>
    <w:rsid w:val="00A47DAA"/>
    <w:rsid w:val="00A51AA3"/>
    <w:rsid w:val="00A5335B"/>
    <w:rsid w:val="00A53574"/>
    <w:rsid w:val="00A61779"/>
    <w:rsid w:val="00A62714"/>
    <w:rsid w:val="00A663BB"/>
    <w:rsid w:val="00A8711B"/>
    <w:rsid w:val="00AA4821"/>
    <w:rsid w:val="00AA7EEC"/>
    <w:rsid w:val="00AC4EB1"/>
    <w:rsid w:val="00AC515A"/>
    <w:rsid w:val="00AD10A2"/>
    <w:rsid w:val="00AE0C5C"/>
    <w:rsid w:val="00AE406E"/>
    <w:rsid w:val="00AE5887"/>
    <w:rsid w:val="00AF0064"/>
    <w:rsid w:val="00B013F7"/>
    <w:rsid w:val="00B13064"/>
    <w:rsid w:val="00B130BD"/>
    <w:rsid w:val="00B15742"/>
    <w:rsid w:val="00B22FF4"/>
    <w:rsid w:val="00B26EEC"/>
    <w:rsid w:val="00B31CD8"/>
    <w:rsid w:val="00B36BA9"/>
    <w:rsid w:val="00B41509"/>
    <w:rsid w:val="00B4452B"/>
    <w:rsid w:val="00B45A7F"/>
    <w:rsid w:val="00B47548"/>
    <w:rsid w:val="00B6004D"/>
    <w:rsid w:val="00B60E03"/>
    <w:rsid w:val="00B61F36"/>
    <w:rsid w:val="00B62ED4"/>
    <w:rsid w:val="00B63315"/>
    <w:rsid w:val="00B72035"/>
    <w:rsid w:val="00B72B80"/>
    <w:rsid w:val="00B731CB"/>
    <w:rsid w:val="00B75DA5"/>
    <w:rsid w:val="00B8242C"/>
    <w:rsid w:val="00B86B50"/>
    <w:rsid w:val="00B86F4C"/>
    <w:rsid w:val="00B91338"/>
    <w:rsid w:val="00B95977"/>
    <w:rsid w:val="00B96928"/>
    <w:rsid w:val="00B97AB5"/>
    <w:rsid w:val="00BA0C04"/>
    <w:rsid w:val="00BA7111"/>
    <w:rsid w:val="00BA7B04"/>
    <w:rsid w:val="00BB0602"/>
    <w:rsid w:val="00BB0A92"/>
    <w:rsid w:val="00BC1651"/>
    <w:rsid w:val="00BE5680"/>
    <w:rsid w:val="00BE5F02"/>
    <w:rsid w:val="00BE793A"/>
    <w:rsid w:val="00BF776A"/>
    <w:rsid w:val="00C03EAF"/>
    <w:rsid w:val="00C1097A"/>
    <w:rsid w:val="00C131AD"/>
    <w:rsid w:val="00C15E9A"/>
    <w:rsid w:val="00C1758E"/>
    <w:rsid w:val="00C24AFE"/>
    <w:rsid w:val="00C27BC4"/>
    <w:rsid w:val="00C32E32"/>
    <w:rsid w:val="00C3362F"/>
    <w:rsid w:val="00C34C53"/>
    <w:rsid w:val="00C403F1"/>
    <w:rsid w:val="00C46C38"/>
    <w:rsid w:val="00C54F7C"/>
    <w:rsid w:val="00C56BCC"/>
    <w:rsid w:val="00C60800"/>
    <w:rsid w:val="00C70539"/>
    <w:rsid w:val="00C7608B"/>
    <w:rsid w:val="00C76F14"/>
    <w:rsid w:val="00C77763"/>
    <w:rsid w:val="00C81B9A"/>
    <w:rsid w:val="00C82F91"/>
    <w:rsid w:val="00C83FA7"/>
    <w:rsid w:val="00C84A0B"/>
    <w:rsid w:val="00C8620C"/>
    <w:rsid w:val="00C8630F"/>
    <w:rsid w:val="00C915C7"/>
    <w:rsid w:val="00C9607C"/>
    <w:rsid w:val="00CA15C1"/>
    <w:rsid w:val="00CA5D3A"/>
    <w:rsid w:val="00CA751D"/>
    <w:rsid w:val="00CB1CDA"/>
    <w:rsid w:val="00CB2AF3"/>
    <w:rsid w:val="00CB35B4"/>
    <w:rsid w:val="00CB7D5E"/>
    <w:rsid w:val="00CC391F"/>
    <w:rsid w:val="00CC5FDC"/>
    <w:rsid w:val="00CD244F"/>
    <w:rsid w:val="00CD700C"/>
    <w:rsid w:val="00CD730C"/>
    <w:rsid w:val="00CE050D"/>
    <w:rsid w:val="00CE1357"/>
    <w:rsid w:val="00CE46E3"/>
    <w:rsid w:val="00CE503A"/>
    <w:rsid w:val="00CE65B0"/>
    <w:rsid w:val="00CF114E"/>
    <w:rsid w:val="00CF35F1"/>
    <w:rsid w:val="00CF45E0"/>
    <w:rsid w:val="00CF55A1"/>
    <w:rsid w:val="00CF77FE"/>
    <w:rsid w:val="00D037A6"/>
    <w:rsid w:val="00D04776"/>
    <w:rsid w:val="00D114FA"/>
    <w:rsid w:val="00D12F3D"/>
    <w:rsid w:val="00D162C2"/>
    <w:rsid w:val="00D24213"/>
    <w:rsid w:val="00D2706C"/>
    <w:rsid w:val="00D27ADB"/>
    <w:rsid w:val="00D323DF"/>
    <w:rsid w:val="00D40056"/>
    <w:rsid w:val="00D4169C"/>
    <w:rsid w:val="00D42E4A"/>
    <w:rsid w:val="00D52444"/>
    <w:rsid w:val="00D52DF0"/>
    <w:rsid w:val="00D60CB3"/>
    <w:rsid w:val="00D6198C"/>
    <w:rsid w:val="00D63B87"/>
    <w:rsid w:val="00D65412"/>
    <w:rsid w:val="00D661D3"/>
    <w:rsid w:val="00D708AC"/>
    <w:rsid w:val="00D76A08"/>
    <w:rsid w:val="00D7789E"/>
    <w:rsid w:val="00D800CD"/>
    <w:rsid w:val="00D81B76"/>
    <w:rsid w:val="00D87E30"/>
    <w:rsid w:val="00D9277D"/>
    <w:rsid w:val="00DA08D0"/>
    <w:rsid w:val="00DB1FC1"/>
    <w:rsid w:val="00DC13D6"/>
    <w:rsid w:val="00DC7B97"/>
    <w:rsid w:val="00DD0177"/>
    <w:rsid w:val="00DD0275"/>
    <w:rsid w:val="00DD3787"/>
    <w:rsid w:val="00DD41DB"/>
    <w:rsid w:val="00DE2793"/>
    <w:rsid w:val="00DE2FF3"/>
    <w:rsid w:val="00DF156E"/>
    <w:rsid w:val="00DF1E66"/>
    <w:rsid w:val="00DF3884"/>
    <w:rsid w:val="00DF5A3D"/>
    <w:rsid w:val="00DF74D6"/>
    <w:rsid w:val="00DF7DF1"/>
    <w:rsid w:val="00E05630"/>
    <w:rsid w:val="00E06253"/>
    <w:rsid w:val="00E1006D"/>
    <w:rsid w:val="00E20C18"/>
    <w:rsid w:val="00E25E2E"/>
    <w:rsid w:val="00E364C4"/>
    <w:rsid w:val="00E37AAA"/>
    <w:rsid w:val="00E4188C"/>
    <w:rsid w:val="00E43BBD"/>
    <w:rsid w:val="00E442C2"/>
    <w:rsid w:val="00E5765D"/>
    <w:rsid w:val="00E6080D"/>
    <w:rsid w:val="00E618D7"/>
    <w:rsid w:val="00E6673D"/>
    <w:rsid w:val="00E66F8F"/>
    <w:rsid w:val="00E676BE"/>
    <w:rsid w:val="00E728F2"/>
    <w:rsid w:val="00E7740B"/>
    <w:rsid w:val="00E808A6"/>
    <w:rsid w:val="00E8114C"/>
    <w:rsid w:val="00E81558"/>
    <w:rsid w:val="00E8318E"/>
    <w:rsid w:val="00E85341"/>
    <w:rsid w:val="00E86D11"/>
    <w:rsid w:val="00E872B5"/>
    <w:rsid w:val="00E875DD"/>
    <w:rsid w:val="00E87FE6"/>
    <w:rsid w:val="00E9075B"/>
    <w:rsid w:val="00E9192A"/>
    <w:rsid w:val="00E93C48"/>
    <w:rsid w:val="00E95788"/>
    <w:rsid w:val="00E95CF3"/>
    <w:rsid w:val="00EA09F8"/>
    <w:rsid w:val="00EA1DC4"/>
    <w:rsid w:val="00EA1E22"/>
    <w:rsid w:val="00EA292E"/>
    <w:rsid w:val="00EA5684"/>
    <w:rsid w:val="00EA5A41"/>
    <w:rsid w:val="00EA6ADA"/>
    <w:rsid w:val="00EB1C57"/>
    <w:rsid w:val="00EC1F0B"/>
    <w:rsid w:val="00EC2FA4"/>
    <w:rsid w:val="00EC6280"/>
    <w:rsid w:val="00ED6985"/>
    <w:rsid w:val="00EE21EC"/>
    <w:rsid w:val="00EE2C57"/>
    <w:rsid w:val="00EF0874"/>
    <w:rsid w:val="00EF5079"/>
    <w:rsid w:val="00F023ED"/>
    <w:rsid w:val="00F108F1"/>
    <w:rsid w:val="00F14615"/>
    <w:rsid w:val="00F21D7E"/>
    <w:rsid w:val="00F22E7F"/>
    <w:rsid w:val="00F2522E"/>
    <w:rsid w:val="00F32BB7"/>
    <w:rsid w:val="00F33ADA"/>
    <w:rsid w:val="00F34198"/>
    <w:rsid w:val="00F34783"/>
    <w:rsid w:val="00F417F9"/>
    <w:rsid w:val="00F44F7D"/>
    <w:rsid w:val="00F5020B"/>
    <w:rsid w:val="00F50ECD"/>
    <w:rsid w:val="00F52566"/>
    <w:rsid w:val="00F626FD"/>
    <w:rsid w:val="00F63C10"/>
    <w:rsid w:val="00F6708F"/>
    <w:rsid w:val="00F67312"/>
    <w:rsid w:val="00F67366"/>
    <w:rsid w:val="00F67BFE"/>
    <w:rsid w:val="00F80751"/>
    <w:rsid w:val="00F87385"/>
    <w:rsid w:val="00F91CDB"/>
    <w:rsid w:val="00F94538"/>
    <w:rsid w:val="00F959C4"/>
    <w:rsid w:val="00F95F82"/>
    <w:rsid w:val="00FA5B65"/>
    <w:rsid w:val="00FA7549"/>
    <w:rsid w:val="00FB25A8"/>
    <w:rsid w:val="00FB424F"/>
    <w:rsid w:val="00FB6C62"/>
    <w:rsid w:val="00FC0EB3"/>
    <w:rsid w:val="00FC0F92"/>
    <w:rsid w:val="00FD356A"/>
    <w:rsid w:val="00FD62AB"/>
    <w:rsid w:val="00FE1E6F"/>
    <w:rsid w:val="00FF19DD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8D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E618D7"/>
    <w:pPr>
      <w:keepNext/>
      <w:spacing w:before="120" w:after="0" w:line="240" w:lineRule="auto"/>
      <w:jc w:val="right"/>
      <w:outlineLvl w:val="3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E618D7"/>
    <w:rPr>
      <w:rFonts w:ascii="Arial" w:eastAsia="Times New Roman" w:hAnsi="Arial" w:cs="Arial"/>
      <w:b/>
      <w:bCs/>
      <w:color w:val="auto"/>
      <w:spacing w:val="0"/>
      <w:sz w:val="22"/>
    </w:rPr>
  </w:style>
  <w:style w:type="paragraph" w:styleId="Tekstpodstawowy">
    <w:name w:val="Body Text"/>
    <w:basedOn w:val="Normalny"/>
    <w:link w:val="TekstpodstawowyZnak"/>
    <w:rsid w:val="00E618D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E618D7"/>
    <w:rPr>
      <w:rFonts w:ascii="Times New Roman" w:eastAsia="Times New Roman" w:hAnsi="Times New Roman"/>
      <w:color w:val="auto"/>
      <w:spacing w:val="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618D7"/>
    <w:pPr>
      <w:tabs>
        <w:tab w:val="right" w:leader="dot" w:pos="9072"/>
      </w:tabs>
      <w:spacing w:after="0" w:line="240" w:lineRule="auto"/>
      <w:jc w:val="both"/>
    </w:pPr>
    <w:rPr>
      <w:rFonts w:ascii="Times New Roman" w:hAnsi="Times New Roman"/>
      <w:b/>
      <w:sz w:val="20"/>
      <w:szCs w:val="20"/>
    </w:rPr>
  </w:style>
  <w:style w:type="character" w:customStyle="1" w:styleId="Tekstpodstawowy3Znak">
    <w:name w:val="Tekst podstawowy 3 Znak"/>
    <w:link w:val="Tekstpodstawowy3"/>
    <w:rsid w:val="00E618D7"/>
    <w:rPr>
      <w:rFonts w:ascii="Times New Roman" w:eastAsia="Times New Roman" w:hAnsi="Times New Roman"/>
      <w:b/>
      <w:color w:val="auto"/>
      <w:spacing w:val="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18D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E618D7"/>
    <w:rPr>
      <w:rFonts w:ascii="Times New Roman" w:eastAsia="Times New Roman" w:hAnsi="Times New Roman"/>
      <w:color w:val="auto"/>
      <w:spacing w:val="0"/>
    </w:rPr>
  </w:style>
  <w:style w:type="paragraph" w:styleId="Akapitzlist">
    <w:name w:val="List Paragraph"/>
    <w:basedOn w:val="Normalny"/>
    <w:uiPriority w:val="34"/>
    <w:qFormat/>
    <w:rsid w:val="00E618D7"/>
    <w:pPr>
      <w:ind w:left="720"/>
      <w:contextualSpacing/>
    </w:pPr>
  </w:style>
  <w:style w:type="paragraph" w:customStyle="1" w:styleId="Style13">
    <w:name w:val="Style13"/>
    <w:basedOn w:val="Normalny"/>
    <w:rsid w:val="00A01C2B"/>
    <w:pPr>
      <w:widowControl w:val="0"/>
      <w:autoSpaceDE w:val="0"/>
      <w:autoSpaceDN w:val="0"/>
      <w:adjustRightInd w:val="0"/>
      <w:spacing w:after="0" w:line="202" w:lineRule="exact"/>
      <w:ind w:hanging="173"/>
    </w:pPr>
    <w:rPr>
      <w:rFonts w:ascii="Times New Roman" w:hAnsi="Times New Roman"/>
      <w:sz w:val="24"/>
      <w:szCs w:val="24"/>
    </w:rPr>
  </w:style>
  <w:style w:type="paragraph" w:customStyle="1" w:styleId="Pa8">
    <w:name w:val="Pa8"/>
    <w:basedOn w:val="Normalny"/>
    <w:next w:val="Normalny"/>
    <w:rsid w:val="007A1872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473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5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57CE"/>
    <w:rPr>
      <w:rFonts w:ascii="Calibri" w:eastAsia="Times New Roman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E8"/>
    <w:rPr>
      <w:rFonts w:ascii="Calibri" w:eastAsia="Times New Roman" w:hAnsi="Calibri"/>
    </w:rPr>
  </w:style>
  <w:style w:type="paragraph" w:customStyle="1" w:styleId="Default">
    <w:name w:val="Default"/>
    <w:rsid w:val="007707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7E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2C2"/>
    <w:rPr>
      <w:rFonts w:ascii="Calibri" w:eastAsia="Times New Roman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908E-6739-4959-9E44-ED77EDB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4144</Words>
  <Characters>24868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…/…/2011</vt:lpstr>
    </vt:vector>
  </TitlesOfParts>
  <Company>Dom</Company>
  <LinksUpToDate>false</LinksUpToDate>
  <CharactersWithSpaces>28955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…/…/2011</dc:title>
  <dc:creator>pb</dc:creator>
  <cp:lastModifiedBy>Iwona</cp:lastModifiedBy>
  <cp:revision>2</cp:revision>
  <cp:lastPrinted>2017-04-24T07:32:00Z</cp:lastPrinted>
  <dcterms:created xsi:type="dcterms:W3CDTF">2019-01-11T07:33:00Z</dcterms:created>
  <dcterms:modified xsi:type="dcterms:W3CDTF">2019-01-11T07:33:00Z</dcterms:modified>
</cp:coreProperties>
</file>